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p/>
    <w:p/>
    <w:p/>
    <w:p/>
    <w:p/>
    <w:p>
      <w:pPr>
        <w:pStyle w:val="21"/>
        <w:jc w:val="center"/>
        <w:rPr>
          <w:rFonts w:hint="eastAsia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北京大学</w:t>
      </w:r>
    </w:p>
    <w:p>
      <w:pPr>
        <w:pStyle w:val="21"/>
        <w:jc w:val="center"/>
        <w:rPr>
          <w:rFonts w:hint="eastAsia"/>
          <w:b/>
          <w:bCs/>
          <w:i w:val="0"/>
          <w:iCs w:val="0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毕业论文（设计）</w:t>
      </w:r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管理系统</w:t>
      </w:r>
    </w:p>
    <w:p>
      <w:pPr>
        <w:pStyle w:val="21"/>
        <w:rPr>
          <w:rFonts w:hint="default" w:eastAsiaTheme="minorEastAsia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指导教师使用手册</w:t>
      </w:r>
    </w:p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sz w:val="24"/>
        </w:rPr>
      </w:pPr>
      <w:r>
        <w:rPr>
          <w:rFonts w:hint="eastAsia"/>
          <w:sz w:val="24"/>
        </w:rPr>
        <w:t>同方知网数字出版技术股份有限公司</w:t>
      </w:r>
    </w:p>
    <w:p>
      <w:pPr>
        <w:jc w:val="center"/>
        <w:rPr>
          <w:rFonts w:hint="eastAsia" w:eastAsiaTheme="minorEastAsia"/>
          <w:sz w:val="24"/>
          <w:lang w:val="en-US" w:eastAsia="zh-CN"/>
        </w:rPr>
      </w:pPr>
      <w:r>
        <w:rPr>
          <w:rFonts w:hint="eastAsia"/>
          <w:sz w:val="24"/>
        </w:rPr>
        <w:t>202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>.</w:t>
      </w:r>
      <w:r>
        <w:rPr>
          <w:rFonts w:hint="eastAsia"/>
          <w:sz w:val="24"/>
          <w:lang w:val="en-US" w:eastAsia="zh-CN"/>
        </w:rPr>
        <w:t>9</w:t>
      </w: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28"/>
          <w:szCs w:val="28"/>
        </w:rPr>
      </w:pPr>
    </w:p>
    <w:p>
      <w:pPr>
        <w:pStyle w:val="20"/>
        <w:jc w:val="center"/>
        <w:rPr>
          <w:rFonts w:asciiTheme="minorHAnsi" w:hAnsiTheme="minorHAnsi" w:eastAsiaTheme="minorEastAsia" w:cstheme="minorBidi"/>
          <w:b w:val="0"/>
          <w:color w:val="auto"/>
          <w:kern w:val="2"/>
          <w:sz w:val="21"/>
          <w:szCs w:val="22"/>
          <w:lang w:val="zh-CN"/>
        </w:rPr>
      </w:pPr>
    </w:p>
    <w:sdt>
      <w:sdt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</w:rPr>
        <w:id w:val="147464611"/>
        <w15:color w:val="DBDBDB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kern w:val="2"/>
          <w:sz w:val="21"/>
          <w:szCs w:val="22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instrText xml:space="preserve">TOC \o "1-2" \h \u </w:instrText>
          </w:r>
          <w:r>
            <w:rPr>
              <w:rFonts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separate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_Toc19503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一、总体流程</w:t>
          </w:r>
          <w:r>
            <w:tab/>
          </w:r>
          <w:r>
            <w:fldChar w:fldCharType="begin"/>
          </w:r>
          <w:r>
            <w:instrText xml:space="preserve"> PAGEREF _Toc19503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_Toc16262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二、登录</w:t>
          </w:r>
          <w:r>
            <w:tab/>
          </w:r>
          <w:r>
            <w:fldChar w:fldCharType="begin"/>
          </w:r>
          <w:r>
            <w:instrText xml:space="preserve"> PAGEREF _Toc16262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_Toc15326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1、</w:t>
          </w:r>
          <w:r>
            <w:t>登录系统</w:t>
          </w:r>
          <w:r>
            <w:tab/>
          </w:r>
          <w:r>
            <w:fldChar w:fldCharType="begin"/>
          </w:r>
          <w:r>
            <w:instrText xml:space="preserve"> PAGEREF _Toc15326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_Toc3946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2、</w:t>
          </w:r>
          <w:r>
            <w:t>登录后页面简介</w:t>
          </w:r>
          <w:r>
            <w:tab/>
          </w:r>
          <w:r>
            <w:fldChar w:fldCharType="begin"/>
          </w:r>
          <w:r>
            <w:instrText xml:space="preserve"> PAGEREF _Toc3946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_Toc6144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三、拟题、双选</w:t>
          </w:r>
          <w:r>
            <w:tab/>
          </w:r>
          <w:r>
            <w:fldChar w:fldCharType="begin"/>
          </w:r>
          <w:r>
            <w:instrText xml:space="preserve"> PAGEREF _Toc6144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_Toc7620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1、查看题目</w:t>
          </w:r>
          <w:r>
            <w:tab/>
          </w:r>
          <w:r>
            <w:fldChar w:fldCharType="begin"/>
          </w:r>
          <w:r>
            <w:instrText xml:space="preserve"> PAGEREF _Toc7620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_Toc29268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2、题目修改</w:t>
          </w:r>
          <w:r>
            <w:tab/>
          </w:r>
          <w:r>
            <w:fldChar w:fldCharType="begin"/>
          </w:r>
          <w:r>
            <w:instrText xml:space="preserve"> PAGEREF _Toc29268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_Toc13756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四、开题报告、中期报告、论文查重及原创授权声明</w:t>
          </w:r>
          <w:r>
            <w:tab/>
          </w:r>
          <w:r>
            <w:fldChar w:fldCharType="begin"/>
          </w:r>
          <w:r>
            <w:instrText xml:space="preserve"> PAGEREF _Toc13756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_Toc4138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1、审核（查看）开题报告（中期报告、原创授权声明适用）</w:t>
          </w:r>
          <w:r>
            <w:tab/>
          </w:r>
          <w:r>
            <w:fldChar w:fldCharType="begin"/>
          </w:r>
          <w:r>
            <w:instrText xml:space="preserve"> PAGEREF _Toc4138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_Toc6947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2、查看论文查重</w:t>
          </w:r>
          <w:r>
            <w:tab/>
          </w:r>
          <w:r>
            <w:fldChar w:fldCharType="begin"/>
          </w:r>
          <w:r>
            <w:instrText xml:space="preserve"> PAGEREF _Toc6947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_Toc21215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3、我校目前论文检测过程设置</w:t>
          </w:r>
          <w:r>
            <w:tab/>
          </w:r>
          <w:r>
            <w:fldChar w:fldCharType="begin"/>
          </w:r>
          <w:r>
            <w:instrText xml:space="preserve"> PAGEREF _Toc21215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_Toc27494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五、论文评阅、毕业答辩及学生成绩</w:t>
          </w:r>
          <w:r>
            <w:tab/>
          </w:r>
          <w:r>
            <w:fldChar w:fldCharType="begin"/>
          </w:r>
          <w:r>
            <w:instrText xml:space="preserve"> PAGEREF _Toc27494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_Toc17805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1、论文评阅</w:t>
          </w:r>
          <w:r>
            <w:tab/>
          </w:r>
          <w:r>
            <w:fldChar w:fldCharType="begin"/>
          </w:r>
          <w:r>
            <w:instrText xml:space="preserve"> PAGEREF _Toc17805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_Toc25362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2、</w:t>
          </w:r>
          <w:r>
            <w:t>查看</w:t>
          </w:r>
          <w:r>
            <w:rPr>
              <w:rFonts w:hint="eastAsia"/>
            </w:rPr>
            <w:t>答辩组和学生、答辩记录、答辩成绩</w:t>
          </w:r>
          <w:r>
            <w:tab/>
          </w:r>
          <w:r>
            <w:fldChar w:fldCharType="begin"/>
          </w:r>
          <w:r>
            <w:instrText xml:space="preserve"> PAGEREF _Toc25362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_Toc256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六、学生成绩</w:t>
          </w:r>
          <w:r>
            <w:tab/>
          </w:r>
          <w:r>
            <w:fldChar w:fldCharType="begin"/>
          </w:r>
          <w:r>
            <w:instrText xml:space="preserve"> PAGEREF _Toc256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_Toc5233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七、查看论文终版</w:t>
          </w:r>
          <w:r>
            <w:tab/>
          </w:r>
          <w:r>
            <w:fldChar w:fldCharType="begin"/>
          </w:r>
          <w:r>
            <w:instrText xml:space="preserve"> PAGEREF _Toc5233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_Toc24672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 w:eastAsia="微软雅黑" w:asciiTheme="minorHAnsi" w:hAnsiTheme="minorHAnsi" w:cstheme="minorBidi"/>
              <w:bCs/>
              <w:kern w:val="44"/>
              <w:szCs w:val="44"/>
              <w:lang w:val="en-US" w:eastAsia="zh-CN" w:bidi="ar-SA"/>
            </w:rPr>
            <w:t>八、评阅</w:t>
          </w:r>
          <w:r>
            <w:rPr>
              <w:rFonts w:hint="eastAsia"/>
              <w:lang w:val="en-US" w:eastAsia="zh-CN"/>
            </w:rPr>
            <w:t>专家</w:t>
          </w:r>
          <w:r>
            <w:rPr>
              <w:rFonts w:hint="eastAsia" w:eastAsia="微软雅黑" w:asciiTheme="minorHAnsi" w:hAnsiTheme="minorHAnsi" w:cstheme="minorBidi"/>
              <w:bCs/>
              <w:kern w:val="44"/>
              <w:szCs w:val="44"/>
              <w:lang w:val="en-US" w:eastAsia="zh-CN" w:bidi="ar-SA"/>
            </w:rPr>
            <w:t>评阅</w:t>
          </w:r>
          <w:r>
            <w:tab/>
          </w:r>
          <w:r>
            <w:fldChar w:fldCharType="begin"/>
          </w:r>
          <w:r>
            <w:instrText xml:space="preserve"> PAGEREF _Toc24672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_Toc16386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九、</w:t>
          </w:r>
          <w:r>
            <w:t>答辩录入员</w:t>
          </w:r>
          <w:r>
            <w:tab/>
          </w:r>
          <w:r>
            <w:fldChar w:fldCharType="begin"/>
          </w:r>
          <w:r>
            <w:instrText xml:space="preserve"> PAGEREF _Toc16386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spacing w:line="276" w:lineRule="auto"/>
            <w:rPr>
              <w:rFonts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sectPr>
              <w:headerReference r:id="rId3" w:type="default"/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</w:sdtContent>
    </w:sdt>
    <w:p>
      <w:pPr>
        <w:pStyle w:val="2"/>
        <w:numPr>
          <w:ilvl w:val="0"/>
          <w:numId w:val="0"/>
        </w:numPr>
        <w:spacing w:before="312" w:after="156" w:line="276" w:lineRule="auto"/>
        <w:rPr>
          <w:rFonts w:hint="default" w:eastAsia="微软雅黑"/>
          <w:lang w:val="en-US" w:eastAsia="zh-CN"/>
        </w:rPr>
      </w:pPr>
      <w:bookmarkStart w:id="0" w:name="_Toc19503"/>
      <w:r>
        <w:rPr>
          <w:rFonts w:hint="eastAsia"/>
          <w:lang w:val="en-US" w:eastAsia="zh-CN"/>
        </w:rPr>
        <w:t>一、总体流程</w:t>
      </w:r>
      <w:bookmarkEnd w:id="0"/>
    </w:p>
    <w:p>
      <w:pPr>
        <w:numPr>
          <w:ilvl w:val="0"/>
          <w:numId w:val="0"/>
        </w:numPr>
      </w:pPr>
      <w:r>
        <w:rPr>
          <w:rFonts w:hint="eastAsia"/>
          <w:lang w:val="en-US" w:eastAsia="zh-CN"/>
        </w:rPr>
        <w:t>拟题、双选</w:t>
      </w:r>
      <w:r>
        <w:t>---过程管理---</w:t>
      </w:r>
      <w:r>
        <w:rPr>
          <w:rFonts w:hint="eastAsia"/>
          <w:lang w:val="en-US" w:eastAsia="zh-CN"/>
        </w:rPr>
        <w:t>评阅</w:t>
      </w:r>
      <w:r>
        <w:t>答辩---</w:t>
      </w:r>
      <w:r>
        <w:rPr>
          <w:rFonts w:hint="eastAsia"/>
          <w:lang w:val="en-US" w:eastAsia="zh-CN"/>
        </w:rPr>
        <w:t>论文终版</w:t>
      </w:r>
      <w:r>
        <w:t>提交及文档导出。</w:t>
      </w:r>
    </w:p>
    <w:p>
      <w:pPr>
        <w:numPr>
          <w:ilvl w:val="0"/>
          <w:numId w:val="0"/>
        </w:numPr>
        <w:rPr>
          <w:color w:val="auto"/>
        </w:rPr>
      </w:pPr>
      <w:r>
        <w:rPr>
          <w:b/>
          <w:bCs/>
          <w:color w:val="0000FF"/>
        </w:rPr>
        <w:t>“蓝色”</w:t>
      </w:r>
      <w:r>
        <w:rPr>
          <w:color w:val="auto"/>
        </w:rPr>
        <w:t>部分为毕设整个过程中</w:t>
      </w:r>
      <w:r>
        <w:rPr>
          <w:b/>
          <w:bCs/>
          <w:color w:val="auto"/>
          <w:highlight w:val="red"/>
        </w:rPr>
        <w:t>指导教师</w:t>
      </w:r>
      <w:r>
        <w:rPr>
          <w:color w:val="auto"/>
        </w:rPr>
        <w:t>角色会进行的操作。</w:t>
      </w:r>
    </w:p>
    <w:p>
      <w:pPr>
        <w:spacing w:line="276" w:lineRule="auto"/>
        <w:rPr>
          <w:color w:val="303030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660390" cy="7167880"/>
            <wp:effectExtent l="0" t="0" r="6985" b="4445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0390" cy="716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default"/>
          <w:lang w:val="en-US" w:eastAsia="zh-CN"/>
        </w:rPr>
      </w:pPr>
      <w:bookmarkStart w:id="1" w:name="_Toc16262"/>
      <w:r>
        <w:rPr>
          <w:rFonts w:hint="eastAsia"/>
          <w:lang w:val="en-US" w:eastAsia="zh-CN"/>
        </w:rPr>
        <w:t>二、登录</w:t>
      </w:r>
      <w:bookmarkEnd w:id="1"/>
    </w:p>
    <w:p>
      <w:pPr>
        <w:pStyle w:val="3"/>
        <w:bidi w:val="0"/>
      </w:pPr>
      <w:bookmarkStart w:id="2" w:name="_Toc15326"/>
      <w:r>
        <w:rPr>
          <w:rFonts w:hint="eastAsia"/>
          <w:lang w:val="en-US" w:eastAsia="zh-CN"/>
        </w:rPr>
        <w:t>1、</w:t>
      </w:r>
      <w:r>
        <w:t>登录系统</w:t>
      </w:r>
      <w:bookmarkEnd w:id="2"/>
    </w:p>
    <w:p>
      <w:pPr>
        <w:spacing w:line="276" w:lineRule="auto"/>
        <w:ind w:firstLine="42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1步：登录网址：</w:t>
      </w:r>
      <w:r>
        <w:fldChar w:fldCharType="begin"/>
      </w:r>
      <w:r>
        <w:instrText xml:space="preserve"> HYPERLINK "http://pku.co.cnki.net/Main.html?dp=pku&amp;r=1583063882952" </w:instrText>
      </w:r>
      <w:r>
        <w:fldChar w:fldCharType="separate"/>
      </w:r>
      <w:r>
        <w:rPr>
          <w:rStyle w:val="13"/>
          <w:rFonts w:ascii="宋体" w:hAnsi="宋体" w:eastAsia="宋体" w:cs="宋体"/>
          <w:sz w:val="24"/>
          <w:szCs w:val="24"/>
        </w:rPr>
        <w:t>http://</w:t>
      </w:r>
      <w:r>
        <w:rPr>
          <w:rStyle w:val="13"/>
          <w:rFonts w:hint="eastAsia" w:ascii="宋体" w:hAnsi="宋体" w:eastAsia="宋体" w:cs="宋体"/>
          <w:sz w:val="24"/>
          <w:szCs w:val="24"/>
          <w:lang w:val="en-US" w:eastAsia="zh-CN"/>
        </w:rPr>
        <w:t>pk</w:t>
      </w:r>
      <w:r>
        <w:rPr>
          <w:rStyle w:val="13"/>
          <w:rFonts w:hint="eastAsia" w:ascii="宋体" w:hAnsi="宋体" w:eastAsia="宋体" w:cs="宋体"/>
          <w:sz w:val="24"/>
          <w:szCs w:val="24"/>
        </w:rPr>
        <w:t>u</w:t>
      </w:r>
      <w:r>
        <w:rPr>
          <w:rStyle w:val="13"/>
          <w:rFonts w:ascii="宋体" w:hAnsi="宋体" w:eastAsia="宋体" w:cs="宋体"/>
          <w:sz w:val="24"/>
          <w:szCs w:val="24"/>
        </w:rPr>
        <w:t>.co.cnki.net/</w:t>
      </w:r>
      <w:r>
        <w:rPr>
          <w:rStyle w:val="13"/>
          <w:rFonts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bookmarkStart w:id="3" w:name="_Hlk86224575"/>
      <w:r>
        <w:rPr>
          <w:rFonts w:hint="eastAsia" w:ascii="宋体" w:hAnsi="宋体" w:eastAsia="宋体" w:cs="宋体"/>
          <w:sz w:val="24"/>
          <w:szCs w:val="24"/>
        </w:rPr>
        <w:t>（http后无s，登录后系统会自动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跳转到门户界面</w:t>
      </w:r>
      <w:r>
        <w:rPr>
          <w:rFonts w:hint="eastAsia" w:ascii="宋体" w:hAnsi="宋体" w:eastAsia="宋体" w:cs="宋体"/>
          <w:sz w:val="24"/>
          <w:szCs w:val="24"/>
        </w:rPr>
        <w:t>）</w:t>
      </w:r>
    </w:p>
    <w:bookmarkEnd w:id="3"/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381625" cy="3063875"/>
            <wp:effectExtent l="0" t="0" r="13335" b="14605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063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进入门户后检索“毕业论文管理”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4008755"/>
            <wp:effectExtent l="0" t="0" r="6350" b="14605"/>
            <wp:docPr id="17" name="图片 17" descr="05554d5a5e62435ec8089c3185f9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05554d5a5e62435ec8089c3185f929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00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hint="default"/>
          <w:color w:val="303030"/>
          <w:lang w:val="en-U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2步：</w:t>
      </w:r>
      <w:r>
        <w:rPr>
          <w:rFonts w:hint="eastAsia"/>
          <w:color w:val="303030"/>
          <w:lang w:val="en-US" w:eastAsia="zh-CN"/>
        </w:rPr>
        <w:t>首次登陆绑定手机号、更改论文管理系统初始密码（</w:t>
      </w:r>
      <w:r>
        <w:rPr>
          <w:rFonts w:hint="eastAsia"/>
          <w:color w:val="0000FF"/>
          <w:lang w:val="en-US" w:eastAsia="zh-CN"/>
        </w:rPr>
        <w:t>此处密码只是论文管理系统官网进入方式密码，门户进入不再需要此密码，以后可忽略</w:t>
      </w:r>
      <w:r>
        <w:rPr>
          <w:rFonts w:hint="eastAsia"/>
          <w:color w:val="303030"/>
          <w:lang w:val="en-US" w:eastAsia="zh-CN"/>
        </w:rPr>
        <w:t>）；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5126990" cy="3124200"/>
            <wp:effectExtent l="0" t="0" r="8890" b="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699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hint="eastAsia"/>
          <w:color w:val="303030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/>
          <w:color w:val="303030"/>
          <w:lang w:val="en-US" w:eastAsia="zh-CN"/>
        </w:rPr>
        <w:t>输入论文管理系统初始密码（</w:t>
      </w:r>
      <w:r>
        <w:rPr>
          <w:rFonts w:hint="eastAsia"/>
          <w:color w:val="FF0000"/>
          <w:lang w:val="en-US" w:eastAsia="zh-CN"/>
        </w:rPr>
        <w:t>此密码非数字门户密码</w:t>
      </w:r>
      <w:r>
        <w:rPr>
          <w:rFonts w:hint="eastAsia"/>
          <w:color w:val="303030"/>
          <w:lang w:val="en-US" w:eastAsia="zh-CN"/>
        </w:rPr>
        <w:t>）：</w:t>
      </w:r>
    </w:p>
    <w:p>
      <w:pPr>
        <w:spacing w:line="276" w:lineRule="auto"/>
        <w:ind w:firstLine="420" w:firstLineChars="200"/>
        <w:rPr>
          <w:rFonts w:hint="default"/>
          <w:color w:val="303030"/>
          <w:lang w:val="en-US" w:eastAsia="zh-CN"/>
        </w:rPr>
      </w:pPr>
      <w:r>
        <w:rPr>
          <w:rFonts w:hint="eastAsia"/>
          <w:color w:val="303030"/>
          <w:lang w:val="en-US" w:eastAsia="zh-CN"/>
        </w:rPr>
        <w:t xml:space="preserve">  首次登陆初始密码一般为“t_职工号”</w:t>
      </w:r>
    </w:p>
    <w:p>
      <w:pPr>
        <w:spacing w:line="276" w:lineRule="auto"/>
        <w:ind w:firstLine="420" w:firstLineChars="200"/>
        <w:rPr>
          <w:rFonts w:hint="default"/>
          <w:color w:val="303030"/>
          <w:lang w:val="en-US" w:eastAsia="zh-CN"/>
        </w:rPr>
      </w:pPr>
      <w:r>
        <w:rPr>
          <w:rFonts w:hint="eastAsia"/>
          <w:color w:val="303030"/>
          <w:lang w:val="en-US" w:eastAsia="zh-CN"/>
        </w:rPr>
        <w:t xml:space="preserve">  非首次登陆，密码不变。      </w:t>
      </w:r>
      <w:bookmarkStart w:id="27" w:name="_GoBack"/>
      <w:bookmarkEnd w:id="27"/>
    </w:p>
    <w:p>
      <w:pPr>
        <w:jc w:val="center"/>
      </w:pPr>
    </w:p>
    <w:p>
      <w:pPr>
        <w:pStyle w:val="3"/>
        <w:bidi w:val="0"/>
      </w:pPr>
      <w:bookmarkStart w:id="4" w:name="_Toc3946"/>
      <w:r>
        <w:rPr>
          <w:rFonts w:hint="eastAsia"/>
          <w:lang w:val="en-US" w:eastAsia="zh-CN"/>
        </w:rPr>
        <w:t>2、</w:t>
      </w:r>
      <w:r>
        <w:t>登录后页面简介</w:t>
      </w:r>
      <w:bookmarkEnd w:id="4"/>
    </w:p>
    <w:p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5388610" cy="3487420"/>
            <wp:effectExtent l="0" t="0" r="6350" b="254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88610" cy="348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b/>
          <w:bCs/>
          <w:color w:val="0000FF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eastAsiaTheme="minorEastAsia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快捷操作导航：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391785" cy="4110355"/>
            <wp:effectExtent l="0" t="0" r="3175" b="4445"/>
            <wp:docPr id="19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1785" cy="4110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numPr>
          <w:ilvl w:val="0"/>
          <w:numId w:val="0"/>
        </w:numPr>
        <w:bidi w:val="0"/>
        <w:rPr>
          <w:rFonts w:hint="default"/>
          <w:lang w:val="en-US" w:eastAsia="zh-CN"/>
        </w:rPr>
      </w:pPr>
      <w:bookmarkStart w:id="5" w:name="_Toc6144"/>
      <w:r>
        <w:rPr>
          <w:rFonts w:hint="eastAsia"/>
          <w:lang w:val="en-US" w:eastAsia="zh-CN"/>
        </w:rPr>
        <w:t>三、拟题、双选</w:t>
      </w:r>
      <w:bookmarkEnd w:id="5"/>
    </w:p>
    <w:p>
      <w:pPr>
        <w:pStyle w:val="3"/>
        <w:bidi w:val="0"/>
        <w:rPr>
          <w:rFonts w:hint="default"/>
          <w:lang w:val="en-US" w:eastAsia="zh-CN"/>
        </w:rPr>
      </w:pPr>
      <w:bookmarkStart w:id="6" w:name="_Toc7620"/>
      <w:r>
        <w:rPr>
          <w:rFonts w:hint="eastAsia"/>
          <w:lang w:val="en-US" w:eastAsia="zh-CN"/>
        </w:rPr>
        <w:t>1、查看题目</w:t>
      </w:r>
      <w:bookmarkEnd w:id="6"/>
    </w:p>
    <w:p>
      <w:pPr>
        <w:numPr>
          <w:ilvl w:val="0"/>
          <w:numId w:val="0"/>
        </w:numPr>
        <w:spacing w:line="276" w:lineRule="auto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选择“</w:t>
      </w:r>
      <w:r>
        <w:rPr>
          <w:rFonts w:hint="eastAsia" w:asciiTheme="minorEastAsia" w:hAnsiTheme="minorEastAsia"/>
          <w:color w:val="303030"/>
          <w:lang w:val="en-US" w:eastAsia="zh-CN"/>
        </w:rPr>
        <w:t>拟题、双选</w:t>
      </w:r>
      <w:r>
        <w:rPr>
          <w:rFonts w:hint="eastAsia" w:asciiTheme="minorEastAsia" w:hAnsiTheme="minorEastAsia"/>
          <w:color w:val="303030"/>
        </w:rPr>
        <w:t>-师生双选</w:t>
      </w:r>
      <w:r>
        <w:rPr>
          <w:rFonts w:hint="eastAsia" w:asciiTheme="minorEastAsia" w:hAnsiTheme="minorEastAsia"/>
          <w:color w:val="303030"/>
          <w:lang w:val="en-US" w:eastAsia="zh-CN"/>
        </w:rPr>
        <w:t>情况</w:t>
      </w:r>
      <w:r>
        <w:rPr>
          <w:rFonts w:hint="eastAsia" w:asciiTheme="minorEastAsia" w:hAnsiTheme="minorEastAsia"/>
          <w:color w:val="303030"/>
        </w:rPr>
        <w:t>”打开页面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059045" cy="2987040"/>
            <wp:effectExtent l="0" t="0" r="635" b="0"/>
            <wp:docPr id="1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rcRect l="16698"/>
                    <a:stretch>
                      <a:fillRect/>
                    </a:stretch>
                  </pic:blipFill>
                  <pic:spPr>
                    <a:xfrm>
                      <a:off x="0" y="0"/>
                      <a:ext cx="5059045" cy="2987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hint="eastAsia"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“师生双选</w:t>
      </w:r>
      <w:r>
        <w:rPr>
          <w:rFonts w:hint="eastAsia" w:asciiTheme="minorEastAsia" w:hAnsiTheme="minorEastAsia"/>
          <w:color w:val="303030"/>
          <w:lang w:val="en-US" w:eastAsia="zh-CN"/>
        </w:rPr>
        <w:t>情况</w:t>
      </w:r>
      <w:r>
        <w:rPr>
          <w:rFonts w:hint="eastAsia" w:asciiTheme="minorEastAsia" w:hAnsiTheme="minorEastAsia"/>
          <w:color w:val="303030"/>
        </w:rPr>
        <w:t>”的页面，展示的是已经选择</w:t>
      </w:r>
      <w:r>
        <w:rPr>
          <w:rFonts w:hint="eastAsia" w:asciiTheme="minorEastAsia" w:hAnsiTheme="minorEastAsia"/>
          <w:color w:val="303030"/>
          <w:lang w:eastAsia="zh-CN"/>
        </w:rPr>
        <w:t>题目</w:t>
      </w:r>
      <w:r>
        <w:rPr>
          <w:rFonts w:hint="eastAsia" w:asciiTheme="minorEastAsia" w:hAnsiTheme="minorEastAsia"/>
          <w:color w:val="303030"/>
        </w:rPr>
        <w:t>的学生和</w:t>
      </w:r>
      <w:r>
        <w:rPr>
          <w:rFonts w:hint="eastAsia" w:asciiTheme="minorEastAsia" w:hAnsiTheme="minorEastAsia"/>
          <w:color w:val="303030"/>
          <w:lang w:eastAsia="zh-CN"/>
        </w:rPr>
        <w:t>题目</w:t>
      </w:r>
      <w:r>
        <w:rPr>
          <w:rFonts w:hint="eastAsia" w:asciiTheme="minorEastAsia" w:hAnsiTheme="minorEastAsia"/>
          <w:color w:val="303030"/>
        </w:rPr>
        <w:t>信息，以及选题的进展情况</w:t>
      </w:r>
    </w:p>
    <w:p>
      <w:pPr>
        <w:pStyle w:val="3"/>
        <w:bidi w:val="0"/>
        <w:rPr>
          <w:rFonts w:hint="eastAsia"/>
          <w:lang w:val="en-US" w:eastAsia="zh-CN"/>
        </w:rPr>
      </w:pPr>
      <w:bookmarkStart w:id="7" w:name="_Toc29268"/>
      <w:r>
        <w:rPr>
          <w:rFonts w:hint="eastAsia"/>
          <w:lang w:val="en-US" w:eastAsia="zh-CN"/>
        </w:rPr>
        <w:t>2、题目修改</w:t>
      </w:r>
      <w:bookmarkEnd w:id="7"/>
    </w:p>
    <w:p>
      <w:pPr>
        <w:numPr>
          <w:ilvl w:val="0"/>
          <w:numId w:val="0"/>
        </w:numPr>
        <w:spacing w:line="276" w:lineRule="auto"/>
        <w:rPr>
          <w:rFonts w:hint="eastAsia" w:asciiTheme="minorEastAsia" w:hAnsiTheme="minorEastAsia"/>
          <w:color w:val="303030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  <w:lang w:val="en-US" w:eastAsia="zh-CN"/>
        </w:rPr>
        <w:t>在拟题、双选-师生双选情况页面</w:t>
      </w:r>
    </w:p>
    <w:p>
      <w:pPr>
        <w:numPr>
          <w:ilvl w:val="0"/>
          <w:numId w:val="0"/>
        </w:numPr>
        <w:spacing w:line="276" w:lineRule="auto"/>
        <w:ind w:firstLine="420" w:firstLineChars="200"/>
        <w:rPr>
          <w:rFonts w:hint="eastAsia" w:asciiTheme="minorEastAsia" w:hAnsiTheme="minorEastAsia"/>
          <w:color w:val="303030"/>
          <w:lang w:val="en-US" w:eastAsia="zh-CN"/>
        </w:rPr>
      </w:pPr>
      <w:r>
        <w:rPr>
          <w:rFonts w:hint="eastAsia" w:asciiTheme="minorEastAsia" w:hAnsiTheme="minorEastAsia"/>
          <w:color w:val="303030"/>
          <w:lang w:val="en-US" w:eastAsia="zh-CN"/>
        </w:rPr>
        <w:t>学生在线进行题目申报的以及统一导入双选关系的，指导教师可对题目点击“允许修改”，学生即可修改。</w:t>
      </w:r>
    </w:p>
    <w:p>
      <w:pPr>
        <w:numPr>
          <w:ilvl w:val="0"/>
          <w:numId w:val="0"/>
        </w:numPr>
        <w:spacing w:line="276" w:lineRule="auto"/>
        <w:ind w:firstLine="420" w:firstLineChars="200"/>
        <w:rPr>
          <w:rFonts w:hint="default" w:asciiTheme="minorEastAsia" w:hAnsiTheme="minorEastAsia"/>
          <w:color w:val="303030"/>
          <w:lang w:val="en-US" w:eastAsia="zh-CN"/>
        </w:rPr>
      </w:pPr>
      <w:r>
        <w:rPr>
          <w:rFonts w:hint="eastAsia" w:asciiTheme="minorEastAsia" w:hAnsiTheme="minorEastAsia"/>
          <w:color w:val="303030"/>
          <w:lang w:val="en-US" w:eastAsia="zh-CN"/>
        </w:rPr>
        <w:t>学生在线进行选题的，指导教师可对题目直接进行修改。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1207770" cy="1996440"/>
            <wp:effectExtent l="0" t="0" r="1905" b="3810"/>
            <wp:docPr id="3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rcRect r="35618"/>
                    <a:stretch>
                      <a:fillRect/>
                    </a:stretch>
                  </pic:blipFill>
                  <pic:spPr>
                    <a:xfrm>
                      <a:off x="0" y="0"/>
                      <a:ext cx="120777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006850" cy="1983105"/>
            <wp:effectExtent l="0" t="0" r="3175" b="7620"/>
            <wp:docPr id="29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5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rcRect l="16610" b="12347"/>
                    <a:stretch>
                      <a:fillRect/>
                    </a:stretch>
                  </pic:blipFill>
                  <pic:spPr>
                    <a:xfrm>
                      <a:off x="0" y="0"/>
                      <a:ext cx="4006850" cy="1983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default"/>
          <w:lang w:val="en-US" w:eastAsia="zh-CN"/>
        </w:rPr>
      </w:pPr>
      <w:bookmarkStart w:id="8" w:name="_Toc13756"/>
      <w:r>
        <w:rPr>
          <w:rFonts w:hint="eastAsia"/>
          <w:lang w:val="en-US" w:eastAsia="zh-CN"/>
        </w:rPr>
        <w:t>四、开题报告、中期报告、论文查重及原创授权声明</w:t>
      </w:r>
      <w:bookmarkEnd w:id="8"/>
    </w:p>
    <w:p>
      <w:pPr>
        <w:pStyle w:val="3"/>
        <w:bidi w:val="0"/>
        <w:rPr>
          <w:rFonts w:hint="default" w:eastAsia="微软雅黑"/>
          <w:lang w:val="en-US" w:eastAsia="zh-CN"/>
        </w:rPr>
      </w:pPr>
      <w:bookmarkStart w:id="9" w:name="_Toc705391284"/>
      <w:bookmarkStart w:id="10" w:name="_Toc4138"/>
      <w:r>
        <w:rPr>
          <w:rFonts w:hint="eastAsia"/>
          <w:lang w:val="en-US" w:eastAsia="zh-CN"/>
        </w:rPr>
        <w:t>1、</w:t>
      </w:r>
      <w:bookmarkEnd w:id="9"/>
      <w:r>
        <w:rPr>
          <w:rFonts w:hint="eastAsia"/>
          <w:lang w:val="en-US" w:eastAsia="zh-CN"/>
        </w:rPr>
        <w:t>审核（查看）开题报告（中期报告、原创授权声明适用）</w:t>
      </w:r>
      <w:bookmarkEnd w:id="10"/>
    </w:p>
    <w:p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开题报告、中期报告、论文、原创授权声明均为</w:t>
      </w:r>
      <w:r>
        <w:rPr>
          <w:rFonts w:hint="eastAsia"/>
        </w:rPr>
        <w:t>学生提交，</w:t>
      </w:r>
      <w:r>
        <w:rPr>
          <w:rFonts w:hint="default"/>
        </w:rPr>
        <w:t>指导教师</w:t>
      </w:r>
      <w:r>
        <w:rPr>
          <w:rFonts w:hint="eastAsia"/>
        </w:rPr>
        <w:t>根据学院要求</w:t>
      </w:r>
      <w:r>
        <w:rPr>
          <w:rFonts w:hint="eastAsia"/>
          <w:lang w:val="en-US" w:eastAsia="zh-CN"/>
        </w:rPr>
        <w:t>审核或查看</w:t>
      </w:r>
      <w:r>
        <w:rPr>
          <w:rFonts w:hint="default"/>
        </w:rPr>
        <w:t>。</w:t>
      </w:r>
      <w:r>
        <w:rPr>
          <w:rFonts w:hint="eastAsia"/>
        </w:rPr>
        <w:t>若学院不要求填写，可为空。</w:t>
      </w:r>
    </w:p>
    <w:p>
      <w:pPr>
        <w:jc w:val="both"/>
      </w:pPr>
      <w:r>
        <w:drawing>
          <wp:inline distT="0" distB="0" distL="114300" distR="114300">
            <wp:extent cx="2713355" cy="1920875"/>
            <wp:effectExtent l="0" t="0" r="1270" b="3175"/>
            <wp:docPr id="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rcRect l="27826"/>
                    <a:stretch>
                      <a:fillRect/>
                    </a:stretch>
                  </pic:blipFill>
                  <pic:spPr>
                    <a:xfrm>
                      <a:off x="0" y="0"/>
                      <a:ext cx="2713355" cy="1920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48255" cy="2014855"/>
            <wp:effectExtent l="0" t="0" r="4445" b="4445"/>
            <wp:docPr id="2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rcRect l="24122"/>
                    <a:stretch>
                      <a:fillRect/>
                    </a:stretch>
                  </pic:blipFill>
                  <pic:spPr>
                    <a:xfrm>
                      <a:off x="0" y="0"/>
                      <a:ext cx="2548255" cy="2014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【修改】</w:t>
      </w:r>
    </w:p>
    <w:p>
      <w:pPr>
        <w:rPr>
          <w:rFonts w:hint="eastAsia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①指导教师审核前，</w:t>
      </w:r>
      <w:r>
        <w:rPr>
          <w:rFonts w:hint="default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学生</w:t>
      </w:r>
      <w:r>
        <w:rPr>
          <w:rFonts w:hint="eastAsia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可随时修改。</w:t>
      </w:r>
    </w:p>
    <w:p>
      <w:r>
        <w:rPr>
          <w:rFonts w:hint="eastAsia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②指导教师审核后，需由指导教师在相应页面点击“</w:t>
      </w:r>
      <w:r>
        <w:rPr>
          <w:rFonts w:hint="eastAsia"/>
          <w:color w:val="2E75B5" w:themeColor="accent1" w:themeShade="BF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允许修改</w:t>
      </w:r>
      <w:r>
        <w:rPr>
          <w:rFonts w:hint="eastAsia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”按钮，</w:t>
      </w:r>
      <w:r>
        <w:rPr>
          <w:rFonts w:hint="default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学生</w:t>
      </w:r>
      <w:r>
        <w:rPr>
          <w:rFonts w:hint="eastAsia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才可修改。</w:t>
      </w:r>
    </w:p>
    <w:p>
      <w:pPr>
        <w:pStyle w:val="3"/>
        <w:bidi w:val="0"/>
        <w:rPr>
          <w:rFonts w:hint="default"/>
          <w:lang w:val="en-US" w:eastAsia="zh-CN"/>
        </w:rPr>
      </w:pPr>
      <w:bookmarkStart w:id="11" w:name="_Toc6947"/>
      <w:r>
        <w:rPr>
          <w:rFonts w:hint="eastAsia"/>
          <w:lang w:val="en-US" w:eastAsia="zh-CN"/>
        </w:rPr>
        <w:t>2、查看论文查重</w:t>
      </w:r>
      <w:bookmarkEnd w:id="11"/>
    </w:p>
    <w:p>
      <w:pPr>
        <w:spacing w:line="276" w:lineRule="auto"/>
        <w:ind w:firstLine="420" w:firstLineChars="200"/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步：选择“</w:t>
      </w:r>
      <w:r>
        <w:rPr>
          <w:rFonts w:hint="eastAsia" w:asciiTheme="minorEastAsia" w:hAnsiTheme="minorEastAsia"/>
          <w:color w:val="303030"/>
          <w:lang w:val="en-US" w:eastAsia="zh-CN"/>
        </w:rPr>
        <w:t>论文查重</w:t>
      </w:r>
      <w:r>
        <w:rPr>
          <w:rFonts w:hint="eastAsia" w:asciiTheme="minorEastAsia" w:hAnsiTheme="minorEastAsia"/>
          <w:color w:val="303030"/>
        </w:rPr>
        <w:t>”打开页面</w:t>
      </w:r>
    </w:p>
    <w:p>
      <w:pPr>
        <w:spacing w:line="276" w:lineRule="auto"/>
        <w:ind w:firstLine="420" w:firstLineChars="200"/>
      </w:pPr>
      <w:r>
        <w:drawing>
          <wp:inline distT="0" distB="0" distL="114300" distR="114300">
            <wp:extent cx="948055" cy="704850"/>
            <wp:effectExtent l="0" t="0" r="4445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4805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color w:val="303030"/>
          <w:lang w:val="en-US" w:eastAsia="zh-CN"/>
        </w:rPr>
        <w:t>点</w:t>
      </w:r>
      <w:r>
        <w:rPr>
          <w:rFonts w:hint="eastAsia" w:asciiTheme="minorEastAsia" w:hAnsiTheme="minorEastAsia"/>
          <w:color w:val="303030"/>
        </w:rPr>
        <w:t>击“</w:t>
      </w:r>
      <w:r>
        <w:rPr>
          <w:rFonts w:hint="eastAsia" w:asciiTheme="minorEastAsia" w:hAnsiTheme="minorEastAsia"/>
          <w:color w:val="303030"/>
          <w:lang w:val="en-US" w:eastAsia="zh-CN"/>
        </w:rPr>
        <w:t>审核</w:t>
      </w:r>
      <w:r>
        <w:rPr>
          <w:rFonts w:hint="eastAsia" w:asciiTheme="minorEastAsia" w:hAnsiTheme="minorEastAsia"/>
          <w:color w:val="303030"/>
        </w:rPr>
        <w:t>”进入本次提交的文档的页面；点击“历史记录”可以查看历次提交的</w:t>
      </w:r>
      <w:r>
        <w:rPr>
          <w:rFonts w:hint="eastAsia" w:asciiTheme="minorEastAsia" w:hAnsiTheme="minorEastAsia"/>
          <w:color w:val="303030"/>
          <w:lang w:val="en-US" w:eastAsia="zh-CN"/>
        </w:rPr>
        <w:t>论文情况；“校内互检”展示校内互检结果</w:t>
      </w:r>
    </w:p>
    <w:p>
      <w:pPr>
        <w:spacing w:line="276" w:lineRule="auto"/>
        <w:ind w:firstLine="420" w:firstLineChars="200"/>
      </w:pPr>
      <w:r>
        <w:drawing>
          <wp:inline distT="0" distB="0" distL="114300" distR="114300">
            <wp:extent cx="1433830" cy="576580"/>
            <wp:effectExtent l="0" t="0" r="4445" b="444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第3</w:t>
      </w:r>
      <w:r>
        <w:rPr>
          <w:rFonts w:hint="eastAsia" w:asciiTheme="minorEastAsia" w:hAnsiTheme="minorEastAsia"/>
          <w:color w:val="303030"/>
        </w:rPr>
        <w:t>步：详情页面操作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下载学生的文档原文</w:t>
      </w:r>
      <w:r>
        <w:rPr>
          <w:rFonts w:hint="eastAsia" w:asciiTheme="minorEastAsia" w:hAnsiTheme="minorEastAsia"/>
          <w:color w:val="303030"/>
        </w:rPr>
        <w:t>：在“论文检测结果区域”，可以“点击下载原文”，即可将论文原文下载到本地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asciiTheme="minorEastAsia" w:hAnsiTheme="minorEastAsia"/>
          <w:color w:val="303030"/>
        </w:rPr>
        <w:drawing>
          <wp:inline distT="0" distB="0" distL="0" distR="0">
            <wp:extent cx="2712085" cy="525780"/>
            <wp:effectExtent l="57150" t="57150" r="69215" b="647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52490" cy="534159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*查看检测结果：详情页面会展示学生文档的检测结果情况，则可以查看检测结果百分比，并且可以点击“查看检测结果”打开结果详情页面进行查看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2687320" cy="383540"/>
            <wp:effectExtent l="76200" t="57150" r="74930" b="5461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46680" cy="392383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bookmarkStart w:id="12" w:name="_Toc21215"/>
      <w:r>
        <w:rPr>
          <w:rFonts w:hint="eastAsia"/>
          <w:lang w:val="en-US" w:eastAsia="zh-CN"/>
        </w:rPr>
        <w:t>3、我校目前论文检测过程设置</w:t>
      </w:r>
      <w:bookmarkEnd w:id="12"/>
    </w:p>
    <w:p>
      <w:pPr>
        <w:spacing w:line="276" w:lineRule="auto"/>
        <w:ind w:firstLine="422" w:firstLineChars="200"/>
        <w:rPr>
          <w:rFonts w:hint="eastAsia" w:asciiTheme="minorEastAsia" w:hAnsiTheme="minorEastAsia"/>
          <w:b/>
          <w:bCs/>
          <w:color w:val="303030"/>
          <w:lang w:val="en-US" w:eastAsia="zh-CN"/>
        </w:rPr>
      </w:pPr>
      <w:r>
        <w:rPr>
          <w:rFonts w:hint="eastAsia" w:asciiTheme="minorEastAsia" w:hAnsiTheme="minorEastAsia"/>
          <w:b/>
          <w:bCs/>
          <w:color w:val="303030"/>
        </w:rPr>
        <w:t>*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目前学校设置两次检测机会，具体检测时间听从学院具体安排。</w:t>
      </w:r>
    </w:p>
    <w:p>
      <w:pPr>
        <w:spacing w:line="276" w:lineRule="auto"/>
        <w:ind w:firstLine="422" w:firstLineChars="200"/>
        <w:rPr>
          <w:rFonts w:hint="default" w:asciiTheme="minorEastAsia" w:hAnsiTheme="minorEastAsia"/>
          <w:color w:val="303030"/>
          <w:lang w:val="en-US"/>
        </w:rPr>
      </w:pPr>
      <w:r>
        <w:rPr>
          <w:rFonts w:hint="eastAsia" w:asciiTheme="minorEastAsia" w:hAnsiTheme="minorEastAsia"/>
          <w:b/>
          <w:bCs/>
          <w:color w:val="FF0000"/>
          <w:lang w:val="en-US" w:eastAsia="zh-CN"/>
        </w:rPr>
        <w:t>针对我校情况，建议指导教师此处不审核，这样方便于学生进行修改。</w:t>
      </w:r>
    </w:p>
    <w:p>
      <w:pPr>
        <w:spacing w:line="276" w:lineRule="auto"/>
        <w:ind w:firstLine="422" w:firstLineChars="200"/>
        <w:rPr>
          <w:rFonts w:hint="eastAsia" w:asciiTheme="minorEastAsia" w:hAnsiTheme="minorEastAsia" w:eastAsiaTheme="minorEastAsia"/>
          <w:b/>
          <w:bCs/>
          <w:color w:val="303030"/>
          <w:lang w:val="en-US" w:eastAsia="zh-CN"/>
        </w:rPr>
      </w:pPr>
      <w:r>
        <w:rPr>
          <w:rFonts w:hint="eastAsia" w:asciiTheme="minorEastAsia" w:hAnsiTheme="minorEastAsia"/>
          <w:b/>
          <w:bCs/>
          <w:color w:val="303030"/>
        </w:rPr>
        <w:t>*检测后，学生可以查看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报告单。</w:t>
      </w:r>
    </w:p>
    <w:p>
      <w:pPr>
        <w:pStyle w:val="2"/>
        <w:bidi w:val="0"/>
        <w:rPr>
          <w:rFonts w:hint="default"/>
          <w:lang w:val="en-US" w:eastAsia="zh-CN"/>
        </w:rPr>
      </w:pPr>
      <w:bookmarkStart w:id="13" w:name="_Toc27494"/>
      <w:r>
        <w:rPr>
          <w:rFonts w:hint="eastAsia"/>
          <w:lang w:val="en-US" w:eastAsia="zh-CN"/>
        </w:rPr>
        <w:t>五、论文评阅、毕业答辩及学生成绩</w:t>
      </w:r>
      <w:bookmarkEnd w:id="13"/>
    </w:p>
    <w:p>
      <w:pPr>
        <w:pStyle w:val="3"/>
        <w:bidi w:val="0"/>
        <w:rPr>
          <w:rFonts w:hint="default" w:eastAsia="微软雅黑"/>
          <w:lang w:val="en-US" w:eastAsia="zh-CN"/>
        </w:rPr>
      </w:pPr>
      <w:bookmarkStart w:id="14" w:name="_Toc902776756"/>
      <w:bookmarkStart w:id="15" w:name="_Toc17805"/>
      <w:r>
        <w:rPr>
          <w:rFonts w:hint="eastAsia"/>
          <w:lang w:val="en-US" w:eastAsia="zh-CN"/>
        </w:rPr>
        <w:t>1、</w:t>
      </w:r>
      <w:bookmarkEnd w:id="14"/>
      <w:r>
        <w:rPr>
          <w:rFonts w:hint="eastAsia"/>
          <w:lang w:val="en-US" w:eastAsia="zh-CN"/>
        </w:rPr>
        <w:t>论文评阅</w:t>
      </w:r>
      <w:bookmarkEnd w:id="15"/>
    </w:p>
    <w:p>
      <w:pPr>
        <w:ind w:firstLine="420" w:firstLineChars="0"/>
      </w:pPr>
      <w:r>
        <w:rPr>
          <w:rFonts w:hint="eastAsia"/>
          <w:lang w:val="en-US" w:eastAsia="zh-CN"/>
        </w:rPr>
        <w:t>位置：论文评阅</w:t>
      </w:r>
      <w:r>
        <w:t>—</w:t>
      </w:r>
      <w:r>
        <w:rPr>
          <w:rFonts w:hint="eastAsia"/>
        </w:rPr>
        <w:t>查看详情</w:t>
      </w:r>
      <w:r>
        <w:t>—</w:t>
      </w:r>
      <w:r>
        <w:rPr>
          <w:rFonts w:hint="eastAsia"/>
        </w:rPr>
        <w:t>给出指导成绩及评语</w:t>
      </w:r>
      <w:r>
        <w:t>—</w:t>
      </w:r>
      <w:r>
        <w:rPr>
          <w:rFonts w:hint="eastAsia"/>
        </w:rPr>
        <w:t>提交。</w:t>
      </w:r>
    </w:p>
    <w:p>
      <w:r>
        <w:drawing>
          <wp:inline distT="0" distB="0" distL="114300" distR="114300">
            <wp:extent cx="5272405" cy="2008505"/>
            <wp:effectExtent l="0" t="0" r="635" b="317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64785" cy="3104515"/>
            <wp:effectExtent l="0" t="0" r="2540" b="63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6" w:name="_Toc1298749598"/>
    </w:p>
    <w:p>
      <w:pPr>
        <w:pStyle w:val="3"/>
        <w:bidi w:val="0"/>
      </w:pPr>
      <w:bookmarkStart w:id="17" w:name="_Toc25362"/>
      <w:bookmarkStart w:id="18" w:name="_Toc996972037"/>
      <w:r>
        <w:rPr>
          <w:rFonts w:hint="eastAsia"/>
          <w:lang w:val="en-US" w:eastAsia="zh-CN"/>
        </w:rPr>
        <w:t>2、</w:t>
      </w:r>
      <w:r>
        <w:t>查看</w:t>
      </w:r>
      <w:r>
        <w:rPr>
          <w:rFonts w:hint="eastAsia"/>
        </w:rPr>
        <w:t>答辩组和学生、答辩记录、答辩成绩</w:t>
      </w:r>
      <w:bookmarkEnd w:id="16"/>
      <w:bookmarkEnd w:id="17"/>
      <w:bookmarkEnd w:id="18"/>
    </w:p>
    <w:p>
      <w:pPr>
        <w:widowControl/>
        <w:spacing w:line="240" w:lineRule="auto"/>
        <w:ind w:firstLine="420" w:firstLineChars="0"/>
        <w:jc w:val="left"/>
      </w:pPr>
      <w:r>
        <w:t>点击左侧导航条“</w:t>
      </w:r>
      <w:r>
        <w:rPr>
          <w:rFonts w:hint="eastAsia"/>
          <w:lang w:val="en-US" w:eastAsia="zh-CN"/>
        </w:rPr>
        <w:t>毕业答辩</w:t>
      </w:r>
      <w:r>
        <w:t>”，进入相应界面查看答辩安排，答辩记录、答辩成绩等。</w:t>
      </w:r>
    </w:p>
    <w:p>
      <w:pPr>
        <w:widowControl/>
        <w:spacing w:line="240" w:lineRule="auto"/>
        <w:ind w:firstLine="420" w:firstLineChars="0"/>
        <w:jc w:val="left"/>
      </w:pPr>
    </w:p>
    <w:p>
      <w:pPr>
        <w:bidi w:val="0"/>
      </w:pPr>
      <w:r>
        <w:drawing>
          <wp:inline distT="0" distB="0" distL="114300" distR="114300">
            <wp:extent cx="1476375" cy="1090930"/>
            <wp:effectExtent l="0" t="0" r="0" b="444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</w:pPr>
      <w:bookmarkStart w:id="19" w:name="_Toc256"/>
      <w:r>
        <w:rPr>
          <w:rFonts w:hint="eastAsia"/>
          <w:lang w:val="en-US" w:eastAsia="zh-CN"/>
        </w:rPr>
        <w:t>六、学生成绩</w:t>
      </w:r>
      <w:bookmarkEnd w:id="19"/>
    </w:p>
    <w:p>
      <w:pPr>
        <w:spacing w:line="276" w:lineRule="auto"/>
        <w:ind w:firstLine="420" w:firstLineChars="200"/>
        <w:rPr>
          <w:rFonts w:hint="eastAsia"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第1步</w:t>
      </w:r>
      <w:r>
        <w:rPr>
          <w:rFonts w:hint="eastAsia" w:asciiTheme="minorEastAsia" w:hAnsiTheme="minorEastAsia"/>
          <w:color w:val="303030"/>
        </w:rPr>
        <w:t>：选择“</w:t>
      </w:r>
      <w:r>
        <w:rPr>
          <w:rFonts w:hint="eastAsia" w:asciiTheme="minorEastAsia" w:hAnsiTheme="minorEastAsia"/>
          <w:color w:val="303030"/>
          <w:lang w:val="en-US" w:eastAsia="zh-CN"/>
        </w:rPr>
        <w:t>学生成绩</w:t>
      </w:r>
      <w:r>
        <w:rPr>
          <w:rFonts w:hint="eastAsia" w:asciiTheme="minorEastAsia" w:hAnsiTheme="minorEastAsia"/>
          <w:color w:val="303030"/>
        </w:rPr>
        <w:t>”打开页面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114300" distR="114300">
            <wp:extent cx="1076325" cy="748030"/>
            <wp:effectExtent l="0" t="0" r="0" b="4445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hint="default" w:asciiTheme="minorEastAsia" w:hAnsiTheme="minorEastAsia" w:eastAsiaTheme="minorEastAsia"/>
          <w:color w:val="303030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hint="eastAsia" w:asciiTheme="minorEastAsia" w:hAnsiTheme="minorEastAsia"/>
          <w:color w:val="303030"/>
          <w:lang w:val="en-US" w:eastAsia="zh-CN"/>
        </w:rPr>
        <w:t>2</w:t>
      </w:r>
      <w:r>
        <w:rPr>
          <w:rFonts w:asciiTheme="minorEastAsia" w:hAnsiTheme="minorEastAsia"/>
          <w:color w:val="303030"/>
        </w:rPr>
        <w:t>步</w:t>
      </w:r>
      <w:r>
        <w:rPr>
          <w:rFonts w:hint="eastAsia" w:asciiTheme="minorEastAsia" w:hAnsiTheme="minorEastAsia"/>
          <w:color w:val="303030"/>
          <w:lang w:val="en-US" w:eastAsia="zh-CN"/>
        </w:rPr>
        <w:t>查看所有成绩及评语等</w:t>
      </w:r>
    </w:p>
    <w:p>
      <w:pPr>
        <w:numPr>
          <w:ilvl w:val="0"/>
          <w:numId w:val="0"/>
        </w:numPr>
        <w:bidi w:val="0"/>
        <w:rPr>
          <w:b/>
          <w:bCs/>
        </w:rPr>
      </w:pPr>
    </w:p>
    <w:p>
      <w:pPr>
        <w:numPr>
          <w:ilvl w:val="0"/>
          <w:numId w:val="0"/>
        </w:numPr>
        <w:bidi w:val="0"/>
        <w:rPr>
          <w:rFonts w:hint="default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drawing>
          <wp:inline distT="0" distB="0" distL="114300" distR="114300">
            <wp:extent cx="5273675" cy="509905"/>
            <wp:effectExtent l="0" t="0" r="3175" b="444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/>
          <w:lang w:val="en-US" w:eastAsia="zh-CN"/>
        </w:rPr>
      </w:pPr>
      <w:bookmarkStart w:id="20" w:name="_Toc5233"/>
      <w:r>
        <w:rPr>
          <w:rFonts w:hint="eastAsia"/>
          <w:lang w:val="en-US" w:eastAsia="zh-CN"/>
        </w:rPr>
        <w:t>七、查看论文终版</w:t>
      </w:r>
      <w:bookmarkEnd w:id="20"/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第1步</w:t>
      </w:r>
      <w:r>
        <w:rPr>
          <w:rFonts w:hint="eastAsia" w:asciiTheme="minorEastAsia" w:hAnsiTheme="minorEastAsia"/>
          <w:color w:val="303030"/>
        </w:rPr>
        <w:t>：选择“</w:t>
      </w:r>
      <w:r>
        <w:rPr>
          <w:rFonts w:hint="eastAsia" w:asciiTheme="minorEastAsia" w:hAnsiTheme="minorEastAsia"/>
          <w:color w:val="303030"/>
          <w:lang w:val="en-US" w:eastAsia="zh-CN"/>
        </w:rPr>
        <w:t>论文终版</w:t>
      </w:r>
      <w:r>
        <w:rPr>
          <w:rFonts w:hint="eastAsia" w:asciiTheme="minorEastAsia" w:hAnsiTheme="minorEastAsia"/>
          <w:color w:val="303030"/>
        </w:rPr>
        <w:t>管理-</w:t>
      </w:r>
      <w:r>
        <w:rPr>
          <w:rFonts w:hint="eastAsia" w:asciiTheme="minorEastAsia" w:hAnsiTheme="minorEastAsia"/>
          <w:color w:val="303030"/>
          <w:lang w:val="en-US" w:eastAsia="zh-CN"/>
        </w:rPr>
        <w:t>论文终版</w:t>
      </w:r>
      <w:r>
        <w:rPr>
          <w:rFonts w:hint="eastAsia" w:asciiTheme="minorEastAsia" w:hAnsiTheme="minorEastAsia"/>
          <w:color w:val="303030"/>
        </w:rPr>
        <w:t>”打开页面</w:t>
      </w:r>
    </w:p>
    <w:p>
      <w:pPr>
        <w:numPr>
          <w:ilvl w:val="0"/>
          <w:numId w:val="0"/>
        </w:numPr>
        <w:ind w:leftChars="0"/>
      </w:pP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1162050" cy="704850"/>
            <wp:effectExtent l="0" t="0" r="0" b="0"/>
            <wp:docPr id="5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 w:firstLine="420" w:firstLineChars="200"/>
        <w:rPr>
          <w:rFonts w:hint="default" w:asciiTheme="minorEastAsia" w:hAnsiTheme="minorEastAsia"/>
          <w:color w:val="303030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hint="eastAsia" w:asciiTheme="minorEastAsia" w:hAnsiTheme="minorEastAsia"/>
          <w:color w:val="303030"/>
          <w:lang w:val="en-US" w:eastAsia="zh-CN"/>
        </w:rPr>
        <w:t>2</w:t>
      </w:r>
      <w:r>
        <w:rPr>
          <w:rFonts w:asciiTheme="minorEastAsia" w:hAnsiTheme="minorEastAsia"/>
          <w:color w:val="303030"/>
        </w:rPr>
        <w:t>步</w:t>
      </w:r>
      <w:r>
        <w:rPr>
          <w:rFonts w:hint="eastAsia" w:asciiTheme="minorEastAsia" w:hAnsiTheme="minorEastAsia"/>
          <w:color w:val="303030"/>
        </w:rPr>
        <w:t>：</w:t>
      </w:r>
      <w:r>
        <w:rPr>
          <w:rFonts w:hint="eastAsia" w:asciiTheme="minorEastAsia" w:hAnsiTheme="minorEastAsia"/>
          <w:color w:val="303030"/>
          <w:lang w:val="en-US" w:eastAsia="zh-CN"/>
        </w:rPr>
        <w:t>查看学生提交的论文终版，是否审核根据学院要求。</w:t>
      </w:r>
    </w:p>
    <w:p>
      <w:pPr>
        <w:numPr>
          <w:ilvl w:val="0"/>
          <w:numId w:val="0"/>
        </w:numPr>
        <w:ind w:leftChars="0"/>
        <w:rPr>
          <w:rFonts w:hint="default" w:asciiTheme="minorEastAsia" w:hAnsiTheme="minorEastAsia"/>
          <w:color w:val="303030"/>
          <w:lang w:val="en-US" w:eastAsia="zh-CN"/>
        </w:rPr>
      </w:pPr>
      <w:r>
        <w:rPr>
          <w:rFonts w:hint="eastAsia" w:asciiTheme="minorEastAsia" w:hAnsiTheme="minorEastAsia"/>
          <w:color w:val="303030"/>
          <w:lang w:val="en-US" w:eastAsia="zh-CN"/>
        </w:rPr>
        <w:t xml:space="preserve">      </w:t>
      </w:r>
      <w:r>
        <w:drawing>
          <wp:inline distT="0" distB="0" distL="114300" distR="114300">
            <wp:extent cx="5264150" cy="725170"/>
            <wp:effectExtent l="0" t="0" r="3175" b="8255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b/>
          <w:bCs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</w:p>
    <w:p>
      <w:pPr>
        <w:bidi w:val="0"/>
        <w:rPr>
          <w:rFonts w:hint="eastAsia"/>
          <w:b/>
          <w:bCs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</w:p>
    <w:p>
      <w:pPr>
        <w:bidi w:val="0"/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注：如学院允许指导教师交叉互评，则指导教师切换至评阅专家身份进行评分即可（评阅专家评分流程见下文）。</w:t>
      </w:r>
    </w:p>
    <w:p>
      <w:pPr>
        <w:bidi w:val="0"/>
        <w:rPr>
          <w:rFonts w:hint="eastAsia"/>
          <w:color w:val="C00000"/>
          <w:lang w:val="en-US" w:eastAsia="zh-CN"/>
        </w:rPr>
      </w:pPr>
    </w:p>
    <w:p>
      <w:pPr>
        <w:jc w:val="both"/>
        <w:rPr>
          <w:rFonts w:hint="default" w:eastAsiaTheme="minorEastAsia"/>
          <w:b/>
          <w:bCs/>
          <w:sz w:val="28"/>
          <w:szCs w:val="28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/>
          <w:b/>
          <w:bCs/>
          <w:sz w:val="28"/>
          <w:szCs w:val="28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注意：论文终版为学校最终存档版本，上传教育部抽检平台即为此版论文，请您提醒同学上传前务必检查正确，提交时注意“关键词”与论文终版一致，且论文“题目”正确（如题目有改动，您可给予修改权限，同学在双选模块修改题目即可）。</w:t>
      </w:r>
    </w:p>
    <w:p>
      <w:pPr>
        <w:bidi w:val="0"/>
        <w:rPr>
          <w:rFonts w:hint="eastAsia"/>
          <w:color w:val="C00000"/>
          <w:lang w:val="en-US" w:eastAsia="zh-CN"/>
        </w:rPr>
      </w:pPr>
    </w:p>
    <w:p>
      <w:pPr>
        <w:bidi w:val="0"/>
        <w:rPr>
          <w:rFonts w:hint="eastAsia"/>
          <w:color w:val="C00000"/>
          <w:lang w:val="en-US" w:eastAsia="zh-CN"/>
        </w:rPr>
      </w:pPr>
    </w:p>
    <w:p>
      <w:pPr>
        <w:bidi w:val="0"/>
        <w:rPr>
          <w:b/>
          <w:bCs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b/>
          <w:bCs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br w:type="page"/>
      </w:r>
      <w:bookmarkStart w:id="21" w:name="_Toc1060705478"/>
      <w:bookmarkStart w:id="22" w:name="_Toc1441611965"/>
    </w:p>
    <w:p>
      <w:pPr>
        <w:pStyle w:val="2"/>
        <w:bidi w:val="0"/>
        <w:rPr>
          <w:rFonts w:hint="default" w:eastAsia="微软雅黑"/>
          <w:lang w:val="en-US" w:eastAsia="zh-CN"/>
        </w:rPr>
      </w:pPr>
      <w:bookmarkStart w:id="23" w:name="_Toc24672"/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八、评阅</w:t>
      </w:r>
      <w:r>
        <w:rPr>
          <w:rFonts w:hint="eastAsia"/>
          <w:lang w:val="en-US" w:eastAsia="zh-CN"/>
        </w:rPr>
        <w:t>专家</w:t>
      </w:r>
      <w:bookmarkEnd w:id="21"/>
      <w:bookmarkEnd w:id="22"/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评阅</w:t>
      </w:r>
      <w:bookmarkEnd w:id="23"/>
    </w:p>
    <w:p>
      <w:pPr>
        <w:numPr>
          <w:ilvl w:val="0"/>
          <w:numId w:val="0"/>
        </w:num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评阅</w:t>
      </w:r>
      <w:r>
        <w:t>阶段，若已经被安排为评阅专家评阅其他学生</w:t>
      </w:r>
      <w:r>
        <w:rPr>
          <w:rFonts w:hint="eastAsia"/>
          <w:lang w:val="en-US" w:eastAsia="zh-CN"/>
        </w:rPr>
        <w:t>论文</w:t>
      </w:r>
      <w:r>
        <w:t>，登陆时会增加一个评阅专家角色，选择后登陆。</w:t>
      </w:r>
      <w:r>
        <w:rPr>
          <w:rFonts w:hint="eastAsia"/>
          <w:lang w:val="en-US" w:eastAsia="zh-CN"/>
        </w:rPr>
        <w:t>点击评阅学生-查看详情即可打分</w:t>
      </w:r>
    </w:p>
    <w:p>
      <w:pPr>
        <w:numPr>
          <w:ilvl w:val="0"/>
          <w:numId w:val="0"/>
        </w:numPr>
        <w:ind w:firstLine="420" w:firstLineChars="0"/>
        <w:rPr>
          <w:rFonts w:hint="default"/>
          <w:b/>
          <w:bCs/>
          <w:sz w:val="24"/>
          <w:szCs w:val="24"/>
          <w:highlight w:val="none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页面右上角切换-选择评阅专家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515610" cy="2324735"/>
            <wp:effectExtent l="0" t="0" r="1270" b="698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15610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firstLine="420" w:firstLine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firstLine="420" w:firstLine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777865" cy="2169160"/>
            <wp:effectExtent l="0" t="0" r="3810" b="254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77865" cy="2169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</w:pPr>
      <w:bookmarkStart w:id="24" w:name="_Toc1015214999"/>
      <w:bookmarkStart w:id="25" w:name="_Toc1261790301"/>
      <w:bookmarkStart w:id="26" w:name="_Toc16386"/>
      <w:r>
        <w:rPr>
          <w:rFonts w:hint="eastAsia"/>
          <w:lang w:val="en-US" w:eastAsia="zh-CN"/>
        </w:rPr>
        <w:t>九、</w:t>
      </w:r>
      <w:r>
        <w:t>答辩录入员</w:t>
      </w:r>
      <w:bookmarkEnd w:id="24"/>
      <w:bookmarkEnd w:id="25"/>
      <w:bookmarkEnd w:id="26"/>
    </w:p>
    <w:p>
      <w:pPr>
        <w:numPr>
          <w:ilvl w:val="0"/>
          <w:numId w:val="0"/>
        </w:numPr>
        <w:ind w:firstLine="420" w:firstLineChars="0"/>
        <w:rPr>
          <w:rFonts w:hint="default" w:eastAsiaTheme="minorEastAsia"/>
          <w:lang w:val="en-US" w:eastAsia="zh-CN"/>
        </w:rPr>
      </w:pPr>
      <w:r>
        <w:t>答辩阶段，若已经被安排为答辩录入员（答辩秘书），登陆时会增加一个答辩录入员角色，选择后登陆。</w:t>
      </w:r>
      <w:r>
        <w:rPr>
          <w:rFonts w:hint="eastAsia"/>
          <w:lang w:val="en-US" w:eastAsia="zh-CN"/>
        </w:rPr>
        <w:t>选择对应答辩组-录入</w:t>
      </w:r>
    </w:p>
    <w:p>
      <w:pPr>
        <w:widowControl/>
        <w:spacing w:line="240" w:lineRule="auto"/>
        <w:jc w:val="left"/>
      </w:pPr>
      <w:r>
        <w:drawing>
          <wp:inline distT="0" distB="0" distL="114300" distR="114300">
            <wp:extent cx="5768975" cy="1850390"/>
            <wp:effectExtent l="0" t="0" r="3175" b="698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1850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270" w:right="1800" w:bottom="1213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同方知网数字出版技术股份有限公司</w:t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4811395</wp:posOffset>
          </wp:positionH>
          <wp:positionV relativeFrom="paragraph">
            <wp:posOffset>-168910</wp:posOffset>
          </wp:positionV>
          <wp:extent cx="890905" cy="295275"/>
          <wp:effectExtent l="0" t="0" r="4445" b="9525"/>
          <wp:wrapSquare wrapText="bothSides"/>
          <wp:docPr id="48" name="图片 32" descr="logo方案-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图片 32" descr="logo方案-终"/>
                  <pic:cNvPicPr>
                    <a:picLocks noChangeAspect="1"/>
                  </pic:cNvPicPr>
                </pic:nvPicPr>
                <pic:blipFill>
                  <a:blip r:embed="rId1" cstate="screen"/>
                  <a:stretch>
                    <a:fillRect/>
                  </a:stretch>
                </pic:blipFill>
                <pic:spPr>
                  <a:xfrm>
                    <a:off x="0" y="0"/>
                    <a:ext cx="890905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0ZjhkNWVlODcxMzMwZWIzM2NmN2U2ODhlNTllZDIifQ=="/>
    <w:docVar w:name="KSO_WPS_MARK_KEY" w:val="9b5e2b71-bf31-4f23-b95c-be997fd13506"/>
  </w:docVars>
  <w:rsids>
    <w:rsidRoot w:val="001110DB"/>
    <w:rsid w:val="0000196F"/>
    <w:rsid w:val="000038AB"/>
    <w:rsid w:val="00006015"/>
    <w:rsid w:val="000134B2"/>
    <w:rsid w:val="00013743"/>
    <w:rsid w:val="000138AE"/>
    <w:rsid w:val="000168CD"/>
    <w:rsid w:val="00017AE2"/>
    <w:rsid w:val="00022BC4"/>
    <w:rsid w:val="00025077"/>
    <w:rsid w:val="00030D2B"/>
    <w:rsid w:val="00030DEC"/>
    <w:rsid w:val="00040E7E"/>
    <w:rsid w:val="00043172"/>
    <w:rsid w:val="000435B5"/>
    <w:rsid w:val="00045BA9"/>
    <w:rsid w:val="0004615E"/>
    <w:rsid w:val="000530C9"/>
    <w:rsid w:val="00066332"/>
    <w:rsid w:val="00067436"/>
    <w:rsid w:val="0007335E"/>
    <w:rsid w:val="00073512"/>
    <w:rsid w:val="000754FE"/>
    <w:rsid w:val="00075712"/>
    <w:rsid w:val="0008198A"/>
    <w:rsid w:val="000825BD"/>
    <w:rsid w:val="00083F64"/>
    <w:rsid w:val="000855EA"/>
    <w:rsid w:val="00085E01"/>
    <w:rsid w:val="00086545"/>
    <w:rsid w:val="00087072"/>
    <w:rsid w:val="00090B25"/>
    <w:rsid w:val="0009160D"/>
    <w:rsid w:val="00093A51"/>
    <w:rsid w:val="00094AEC"/>
    <w:rsid w:val="000A038D"/>
    <w:rsid w:val="000A4C4E"/>
    <w:rsid w:val="000A5967"/>
    <w:rsid w:val="000B1158"/>
    <w:rsid w:val="000B30EA"/>
    <w:rsid w:val="000B39EE"/>
    <w:rsid w:val="000C2046"/>
    <w:rsid w:val="000C3BE0"/>
    <w:rsid w:val="000C4591"/>
    <w:rsid w:val="000C624C"/>
    <w:rsid w:val="000D07C3"/>
    <w:rsid w:val="000D0D18"/>
    <w:rsid w:val="000D0D8C"/>
    <w:rsid w:val="000D1905"/>
    <w:rsid w:val="000D207F"/>
    <w:rsid w:val="000D20D0"/>
    <w:rsid w:val="000D304F"/>
    <w:rsid w:val="000D3812"/>
    <w:rsid w:val="000D55E4"/>
    <w:rsid w:val="000E0D0C"/>
    <w:rsid w:val="000E2F41"/>
    <w:rsid w:val="000E319C"/>
    <w:rsid w:val="000E3A4C"/>
    <w:rsid w:val="000E68A9"/>
    <w:rsid w:val="000F0DCC"/>
    <w:rsid w:val="000F103C"/>
    <w:rsid w:val="000F2886"/>
    <w:rsid w:val="000F2F12"/>
    <w:rsid w:val="000F4BC9"/>
    <w:rsid w:val="000F54FD"/>
    <w:rsid w:val="000F6286"/>
    <w:rsid w:val="000F70B3"/>
    <w:rsid w:val="000F7DDE"/>
    <w:rsid w:val="00100709"/>
    <w:rsid w:val="001029C8"/>
    <w:rsid w:val="001033B4"/>
    <w:rsid w:val="00103827"/>
    <w:rsid w:val="00110BB6"/>
    <w:rsid w:val="001110DB"/>
    <w:rsid w:val="001136ED"/>
    <w:rsid w:val="001208A5"/>
    <w:rsid w:val="00120B3B"/>
    <w:rsid w:val="00123079"/>
    <w:rsid w:val="00123521"/>
    <w:rsid w:val="00123B70"/>
    <w:rsid w:val="00124019"/>
    <w:rsid w:val="0012403A"/>
    <w:rsid w:val="00124FEE"/>
    <w:rsid w:val="001313A0"/>
    <w:rsid w:val="001335AE"/>
    <w:rsid w:val="0013720C"/>
    <w:rsid w:val="00137B72"/>
    <w:rsid w:val="001408A5"/>
    <w:rsid w:val="00142A44"/>
    <w:rsid w:val="00142B11"/>
    <w:rsid w:val="0014443A"/>
    <w:rsid w:val="00150D93"/>
    <w:rsid w:val="001519AA"/>
    <w:rsid w:val="0015316A"/>
    <w:rsid w:val="00157147"/>
    <w:rsid w:val="0016448A"/>
    <w:rsid w:val="00171439"/>
    <w:rsid w:val="0017541F"/>
    <w:rsid w:val="00175D5F"/>
    <w:rsid w:val="00176566"/>
    <w:rsid w:val="0017784A"/>
    <w:rsid w:val="00180BC2"/>
    <w:rsid w:val="00190BEF"/>
    <w:rsid w:val="0019610C"/>
    <w:rsid w:val="001A0F79"/>
    <w:rsid w:val="001A31B2"/>
    <w:rsid w:val="001A61BE"/>
    <w:rsid w:val="001B29D9"/>
    <w:rsid w:val="001B2AAD"/>
    <w:rsid w:val="001B4EB2"/>
    <w:rsid w:val="001B6B22"/>
    <w:rsid w:val="001B7D41"/>
    <w:rsid w:val="001C04AA"/>
    <w:rsid w:val="001C1154"/>
    <w:rsid w:val="001C1FCC"/>
    <w:rsid w:val="001C4997"/>
    <w:rsid w:val="001C6EF6"/>
    <w:rsid w:val="001C7892"/>
    <w:rsid w:val="001D16D2"/>
    <w:rsid w:val="001D1E74"/>
    <w:rsid w:val="001D433D"/>
    <w:rsid w:val="001D67D6"/>
    <w:rsid w:val="001E7DEE"/>
    <w:rsid w:val="001F25E2"/>
    <w:rsid w:val="001F585A"/>
    <w:rsid w:val="001F68F9"/>
    <w:rsid w:val="001F7343"/>
    <w:rsid w:val="002005DF"/>
    <w:rsid w:val="00205FB7"/>
    <w:rsid w:val="00210518"/>
    <w:rsid w:val="0021199A"/>
    <w:rsid w:val="00211F5D"/>
    <w:rsid w:val="00212AB0"/>
    <w:rsid w:val="00214110"/>
    <w:rsid w:val="00214380"/>
    <w:rsid w:val="0021613D"/>
    <w:rsid w:val="00216188"/>
    <w:rsid w:val="0022124E"/>
    <w:rsid w:val="00225DD4"/>
    <w:rsid w:val="00232D22"/>
    <w:rsid w:val="00241414"/>
    <w:rsid w:val="00242DE8"/>
    <w:rsid w:val="002457A3"/>
    <w:rsid w:val="00246259"/>
    <w:rsid w:val="00246A32"/>
    <w:rsid w:val="00246BCA"/>
    <w:rsid w:val="00250C8B"/>
    <w:rsid w:val="002512C2"/>
    <w:rsid w:val="00252E7C"/>
    <w:rsid w:val="00257A78"/>
    <w:rsid w:val="0026079B"/>
    <w:rsid w:val="00264243"/>
    <w:rsid w:val="002677D5"/>
    <w:rsid w:val="00273A8F"/>
    <w:rsid w:val="00274F28"/>
    <w:rsid w:val="00275641"/>
    <w:rsid w:val="0027730E"/>
    <w:rsid w:val="0028196A"/>
    <w:rsid w:val="002850F5"/>
    <w:rsid w:val="00286703"/>
    <w:rsid w:val="00293589"/>
    <w:rsid w:val="00293C74"/>
    <w:rsid w:val="00297CDD"/>
    <w:rsid w:val="002A554A"/>
    <w:rsid w:val="002A5580"/>
    <w:rsid w:val="002B24BC"/>
    <w:rsid w:val="002B539D"/>
    <w:rsid w:val="002B6239"/>
    <w:rsid w:val="002C068A"/>
    <w:rsid w:val="002C0BEB"/>
    <w:rsid w:val="002D6C04"/>
    <w:rsid w:val="002D73FF"/>
    <w:rsid w:val="002E7401"/>
    <w:rsid w:val="002F054F"/>
    <w:rsid w:val="002F2FC0"/>
    <w:rsid w:val="002F34BE"/>
    <w:rsid w:val="002F3AA6"/>
    <w:rsid w:val="002F4A58"/>
    <w:rsid w:val="00300B22"/>
    <w:rsid w:val="00303EF9"/>
    <w:rsid w:val="00305406"/>
    <w:rsid w:val="0030555A"/>
    <w:rsid w:val="00305F20"/>
    <w:rsid w:val="00307CF6"/>
    <w:rsid w:val="00307D36"/>
    <w:rsid w:val="00320EC5"/>
    <w:rsid w:val="00323B1E"/>
    <w:rsid w:val="003258EB"/>
    <w:rsid w:val="00325ECA"/>
    <w:rsid w:val="0032637C"/>
    <w:rsid w:val="0033031A"/>
    <w:rsid w:val="003410A4"/>
    <w:rsid w:val="003412BD"/>
    <w:rsid w:val="00344835"/>
    <w:rsid w:val="0034528A"/>
    <w:rsid w:val="00345D54"/>
    <w:rsid w:val="00347C27"/>
    <w:rsid w:val="00351035"/>
    <w:rsid w:val="00355196"/>
    <w:rsid w:val="00355724"/>
    <w:rsid w:val="00357E69"/>
    <w:rsid w:val="00363415"/>
    <w:rsid w:val="003672C0"/>
    <w:rsid w:val="00367967"/>
    <w:rsid w:val="00372441"/>
    <w:rsid w:val="00384B44"/>
    <w:rsid w:val="00385483"/>
    <w:rsid w:val="003874B2"/>
    <w:rsid w:val="003901AD"/>
    <w:rsid w:val="003907CB"/>
    <w:rsid w:val="00392768"/>
    <w:rsid w:val="00394250"/>
    <w:rsid w:val="003947EF"/>
    <w:rsid w:val="00394855"/>
    <w:rsid w:val="003949E4"/>
    <w:rsid w:val="003A4CC6"/>
    <w:rsid w:val="003B14DF"/>
    <w:rsid w:val="003B26FF"/>
    <w:rsid w:val="003B372F"/>
    <w:rsid w:val="003C4BD2"/>
    <w:rsid w:val="003C7662"/>
    <w:rsid w:val="003D07B8"/>
    <w:rsid w:val="003D366D"/>
    <w:rsid w:val="003D37DD"/>
    <w:rsid w:val="003D4D14"/>
    <w:rsid w:val="003D70C8"/>
    <w:rsid w:val="003E22CB"/>
    <w:rsid w:val="003F1033"/>
    <w:rsid w:val="003F1A0C"/>
    <w:rsid w:val="003F2117"/>
    <w:rsid w:val="003F34AD"/>
    <w:rsid w:val="003F3B9B"/>
    <w:rsid w:val="003F7771"/>
    <w:rsid w:val="00402B48"/>
    <w:rsid w:val="00404E34"/>
    <w:rsid w:val="00411820"/>
    <w:rsid w:val="004121A5"/>
    <w:rsid w:val="004158AC"/>
    <w:rsid w:val="0041662F"/>
    <w:rsid w:val="00420FFB"/>
    <w:rsid w:val="00420FFD"/>
    <w:rsid w:val="0042617E"/>
    <w:rsid w:val="00430300"/>
    <w:rsid w:val="00434A82"/>
    <w:rsid w:val="00435276"/>
    <w:rsid w:val="0043612B"/>
    <w:rsid w:val="00436D92"/>
    <w:rsid w:val="00437E2F"/>
    <w:rsid w:val="0044101C"/>
    <w:rsid w:val="00443F50"/>
    <w:rsid w:val="00447909"/>
    <w:rsid w:val="00447BCB"/>
    <w:rsid w:val="004506CF"/>
    <w:rsid w:val="0045239C"/>
    <w:rsid w:val="0045358D"/>
    <w:rsid w:val="00456CC6"/>
    <w:rsid w:val="0046007C"/>
    <w:rsid w:val="00460EFB"/>
    <w:rsid w:val="00462E0B"/>
    <w:rsid w:val="0046426F"/>
    <w:rsid w:val="0046431F"/>
    <w:rsid w:val="00464860"/>
    <w:rsid w:val="00464CCA"/>
    <w:rsid w:val="00470BAC"/>
    <w:rsid w:val="004742E7"/>
    <w:rsid w:val="00476BEE"/>
    <w:rsid w:val="004772BC"/>
    <w:rsid w:val="004773AE"/>
    <w:rsid w:val="00481539"/>
    <w:rsid w:val="00494F87"/>
    <w:rsid w:val="004A0771"/>
    <w:rsid w:val="004A09FD"/>
    <w:rsid w:val="004A21E9"/>
    <w:rsid w:val="004A4D83"/>
    <w:rsid w:val="004B089A"/>
    <w:rsid w:val="004B16DA"/>
    <w:rsid w:val="004B553D"/>
    <w:rsid w:val="004B7CD3"/>
    <w:rsid w:val="004C1ACB"/>
    <w:rsid w:val="004C1E90"/>
    <w:rsid w:val="004C2314"/>
    <w:rsid w:val="004C494C"/>
    <w:rsid w:val="004C5A10"/>
    <w:rsid w:val="004C7A88"/>
    <w:rsid w:val="004D3B8F"/>
    <w:rsid w:val="004D3C95"/>
    <w:rsid w:val="004D4184"/>
    <w:rsid w:val="004E45EB"/>
    <w:rsid w:val="004E7DF0"/>
    <w:rsid w:val="004F1DA2"/>
    <w:rsid w:val="004F215C"/>
    <w:rsid w:val="004F2923"/>
    <w:rsid w:val="004F3B46"/>
    <w:rsid w:val="004F610D"/>
    <w:rsid w:val="00510B14"/>
    <w:rsid w:val="00510EA9"/>
    <w:rsid w:val="00511090"/>
    <w:rsid w:val="00513DB6"/>
    <w:rsid w:val="00516A14"/>
    <w:rsid w:val="005207FA"/>
    <w:rsid w:val="005249C1"/>
    <w:rsid w:val="00526765"/>
    <w:rsid w:val="005303EE"/>
    <w:rsid w:val="00531EF5"/>
    <w:rsid w:val="00531F1A"/>
    <w:rsid w:val="0053631C"/>
    <w:rsid w:val="005377FA"/>
    <w:rsid w:val="00537A8E"/>
    <w:rsid w:val="00540DA8"/>
    <w:rsid w:val="005448DC"/>
    <w:rsid w:val="005461AC"/>
    <w:rsid w:val="00546C07"/>
    <w:rsid w:val="00550D8F"/>
    <w:rsid w:val="00551819"/>
    <w:rsid w:val="00552B21"/>
    <w:rsid w:val="00553EF0"/>
    <w:rsid w:val="005550DC"/>
    <w:rsid w:val="00555533"/>
    <w:rsid w:val="0055637E"/>
    <w:rsid w:val="005563DB"/>
    <w:rsid w:val="00557568"/>
    <w:rsid w:val="00560343"/>
    <w:rsid w:val="00570E4D"/>
    <w:rsid w:val="00572DEC"/>
    <w:rsid w:val="0057307C"/>
    <w:rsid w:val="00573598"/>
    <w:rsid w:val="00574788"/>
    <w:rsid w:val="00574F51"/>
    <w:rsid w:val="00584C29"/>
    <w:rsid w:val="0058746A"/>
    <w:rsid w:val="00592ECC"/>
    <w:rsid w:val="005946FE"/>
    <w:rsid w:val="005949A2"/>
    <w:rsid w:val="00596004"/>
    <w:rsid w:val="00597133"/>
    <w:rsid w:val="00597CFD"/>
    <w:rsid w:val="005A094C"/>
    <w:rsid w:val="005A2D4F"/>
    <w:rsid w:val="005A3E98"/>
    <w:rsid w:val="005A7DF0"/>
    <w:rsid w:val="005B1CD1"/>
    <w:rsid w:val="005B3311"/>
    <w:rsid w:val="005B78F6"/>
    <w:rsid w:val="005C41B0"/>
    <w:rsid w:val="005C7DF3"/>
    <w:rsid w:val="005D5C02"/>
    <w:rsid w:val="005D6FB2"/>
    <w:rsid w:val="005E244F"/>
    <w:rsid w:val="005F05B1"/>
    <w:rsid w:val="005F1AFD"/>
    <w:rsid w:val="005F1D28"/>
    <w:rsid w:val="005F5C10"/>
    <w:rsid w:val="005F6893"/>
    <w:rsid w:val="00604D4D"/>
    <w:rsid w:val="0060757B"/>
    <w:rsid w:val="0060793B"/>
    <w:rsid w:val="00610074"/>
    <w:rsid w:val="006116EE"/>
    <w:rsid w:val="00614B93"/>
    <w:rsid w:val="00617DD6"/>
    <w:rsid w:val="00620974"/>
    <w:rsid w:val="006245EF"/>
    <w:rsid w:val="0063261D"/>
    <w:rsid w:val="00640402"/>
    <w:rsid w:val="00642262"/>
    <w:rsid w:val="00642899"/>
    <w:rsid w:val="00642CC3"/>
    <w:rsid w:val="0064590A"/>
    <w:rsid w:val="00651E0A"/>
    <w:rsid w:val="00664B34"/>
    <w:rsid w:val="00665E74"/>
    <w:rsid w:val="0066717F"/>
    <w:rsid w:val="00673716"/>
    <w:rsid w:val="006763AB"/>
    <w:rsid w:val="00676D2B"/>
    <w:rsid w:val="0068080D"/>
    <w:rsid w:val="006846D5"/>
    <w:rsid w:val="006849C0"/>
    <w:rsid w:val="00684E2D"/>
    <w:rsid w:val="00690CCA"/>
    <w:rsid w:val="006911BB"/>
    <w:rsid w:val="006917F3"/>
    <w:rsid w:val="006932B8"/>
    <w:rsid w:val="00693338"/>
    <w:rsid w:val="00695A7E"/>
    <w:rsid w:val="006A2027"/>
    <w:rsid w:val="006A65CA"/>
    <w:rsid w:val="006B13CE"/>
    <w:rsid w:val="006B220C"/>
    <w:rsid w:val="006B512F"/>
    <w:rsid w:val="006C10DC"/>
    <w:rsid w:val="006C1267"/>
    <w:rsid w:val="006C2035"/>
    <w:rsid w:val="006C2494"/>
    <w:rsid w:val="006C5266"/>
    <w:rsid w:val="006C6BF9"/>
    <w:rsid w:val="006C7E9C"/>
    <w:rsid w:val="006D1439"/>
    <w:rsid w:val="006D277C"/>
    <w:rsid w:val="006D354C"/>
    <w:rsid w:val="006E061A"/>
    <w:rsid w:val="006E3020"/>
    <w:rsid w:val="006E6525"/>
    <w:rsid w:val="006F2A29"/>
    <w:rsid w:val="006F3479"/>
    <w:rsid w:val="006F3492"/>
    <w:rsid w:val="006F5103"/>
    <w:rsid w:val="006F650E"/>
    <w:rsid w:val="0070109A"/>
    <w:rsid w:val="0070172F"/>
    <w:rsid w:val="00702DD4"/>
    <w:rsid w:val="0070324C"/>
    <w:rsid w:val="00707F31"/>
    <w:rsid w:val="00710F37"/>
    <w:rsid w:val="0071243C"/>
    <w:rsid w:val="007140E1"/>
    <w:rsid w:val="00722846"/>
    <w:rsid w:val="00723665"/>
    <w:rsid w:val="00726D3C"/>
    <w:rsid w:val="007270A7"/>
    <w:rsid w:val="007274AE"/>
    <w:rsid w:val="00732C9B"/>
    <w:rsid w:val="0073368B"/>
    <w:rsid w:val="0074147D"/>
    <w:rsid w:val="007428BD"/>
    <w:rsid w:val="00742E68"/>
    <w:rsid w:val="00751ECF"/>
    <w:rsid w:val="00752048"/>
    <w:rsid w:val="00752A87"/>
    <w:rsid w:val="00755FF0"/>
    <w:rsid w:val="00756AF0"/>
    <w:rsid w:val="00757BD3"/>
    <w:rsid w:val="00762D5B"/>
    <w:rsid w:val="007650CE"/>
    <w:rsid w:val="0076531D"/>
    <w:rsid w:val="0077014D"/>
    <w:rsid w:val="00775BCB"/>
    <w:rsid w:val="00776F4B"/>
    <w:rsid w:val="00777214"/>
    <w:rsid w:val="00782CC6"/>
    <w:rsid w:val="0078494E"/>
    <w:rsid w:val="007900BB"/>
    <w:rsid w:val="00791A5C"/>
    <w:rsid w:val="00794170"/>
    <w:rsid w:val="00794E67"/>
    <w:rsid w:val="00796086"/>
    <w:rsid w:val="007A0D74"/>
    <w:rsid w:val="007A132D"/>
    <w:rsid w:val="007A2EA5"/>
    <w:rsid w:val="007B2A53"/>
    <w:rsid w:val="007B390E"/>
    <w:rsid w:val="007C24D9"/>
    <w:rsid w:val="007C269A"/>
    <w:rsid w:val="007C50D7"/>
    <w:rsid w:val="007C73BF"/>
    <w:rsid w:val="007D0255"/>
    <w:rsid w:val="007D28EC"/>
    <w:rsid w:val="007D2AE9"/>
    <w:rsid w:val="007D36AB"/>
    <w:rsid w:val="007D3BED"/>
    <w:rsid w:val="007D4A68"/>
    <w:rsid w:val="007D54B9"/>
    <w:rsid w:val="007D6C61"/>
    <w:rsid w:val="007E2461"/>
    <w:rsid w:val="007E7580"/>
    <w:rsid w:val="007F3948"/>
    <w:rsid w:val="007F45DE"/>
    <w:rsid w:val="007F4FDE"/>
    <w:rsid w:val="007F7959"/>
    <w:rsid w:val="00802F42"/>
    <w:rsid w:val="00802F5C"/>
    <w:rsid w:val="00815372"/>
    <w:rsid w:val="00815AC4"/>
    <w:rsid w:val="00816405"/>
    <w:rsid w:val="008171AD"/>
    <w:rsid w:val="00817210"/>
    <w:rsid w:val="00817EEA"/>
    <w:rsid w:val="00820D4E"/>
    <w:rsid w:val="00821CE0"/>
    <w:rsid w:val="00825116"/>
    <w:rsid w:val="00825873"/>
    <w:rsid w:val="0083197C"/>
    <w:rsid w:val="00831D9B"/>
    <w:rsid w:val="0083583A"/>
    <w:rsid w:val="00837D8C"/>
    <w:rsid w:val="0084081A"/>
    <w:rsid w:val="00840CD1"/>
    <w:rsid w:val="00840FB6"/>
    <w:rsid w:val="0084595D"/>
    <w:rsid w:val="0085099D"/>
    <w:rsid w:val="00851C6A"/>
    <w:rsid w:val="00851CC2"/>
    <w:rsid w:val="008546B5"/>
    <w:rsid w:val="00854A22"/>
    <w:rsid w:val="008619A2"/>
    <w:rsid w:val="008621BC"/>
    <w:rsid w:val="00866673"/>
    <w:rsid w:val="008705C6"/>
    <w:rsid w:val="0087103C"/>
    <w:rsid w:val="008722BD"/>
    <w:rsid w:val="008728B7"/>
    <w:rsid w:val="00873FA9"/>
    <w:rsid w:val="00874EE1"/>
    <w:rsid w:val="00882DC0"/>
    <w:rsid w:val="008841F8"/>
    <w:rsid w:val="0088438E"/>
    <w:rsid w:val="00884823"/>
    <w:rsid w:val="00887F23"/>
    <w:rsid w:val="00890B62"/>
    <w:rsid w:val="00891A93"/>
    <w:rsid w:val="00893393"/>
    <w:rsid w:val="00895164"/>
    <w:rsid w:val="008A26FB"/>
    <w:rsid w:val="008A4E87"/>
    <w:rsid w:val="008A6061"/>
    <w:rsid w:val="008B1770"/>
    <w:rsid w:val="008B206F"/>
    <w:rsid w:val="008C172C"/>
    <w:rsid w:val="008C1880"/>
    <w:rsid w:val="008C2635"/>
    <w:rsid w:val="008C2EE4"/>
    <w:rsid w:val="008C6180"/>
    <w:rsid w:val="008D3166"/>
    <w:rsid w:val="008D3772"/>
    <w:rsid w:val="008D6ECF"/>
    <w:rsid w:val="008D7C1D"/>
    <w:rsid w:val="008E1436"/>
    <w:rsid w:val="008E31BE"/>
    <w:rsid w:val="008E46CB"/>
    <w:rsid w:val="008E519F"/>
    <w:rsid w:val="008E75DE"/>
    <w:rsid w:val="008F0EB3"/>
    <w:rsid w:val="008F2AF2"/>
    <w:rsid w:val="008F35DF"/>
    <w:rsid w:val="008F3B06"/>
    <w:rsid w:val="008F44B0"/>
    <w:rsid w:val="009000D1"/>
    <w:rsid w:val="00903D91"/>
    <w:rsid w:val="00912346"/>
    <w:rsid w:val="009150B2"/>
    <w:rsid w:val="00916C6A"/>
    <w:rsid w:val="00921DE2"/>
    <w:rsid w:val="009251C6"/>
    <w:rsid w:val="009268B7"/>
    <w:rsid w:val="0092774B"/>
    <w:rsid w:val="00930E16"/>
    <w:rsid w:val="00934FBD"/>
    <w:rsid w:val="009351E9"/>
    <w:rsid w:val="009352B2"/>
    <w:rsid w:val="00936D91"/>
    <w:rsid w:val="009372EE"/>
    <w:rsid w:val="00941DEE"/>
    <w:rsid w:val="00947514"/>
    <w:rsid w:val="00947E86"/>
    <w:rsid w:val="00952A52"/>
    <w:rsid w:val="00953307"/>
    <w:rsid w:val="00953A0A"/>
    <w:rsid w:val="00954193"/>
    <w:rsid w:val="00955CE8"/>
    <w:rsid w:val="009575A9"/>
    <w:rsid w:val="0096169F"/>
    <w:rsid w:val="00961EC0"/>
    <w:rsid w:val="0096652F"/>
    <w:rsid w:val="00966A1E"/>
    <w:rsid w:val="00971CD6"/>
    <w:rsid w:val="009722A6"/>
    <w:rsid w:val="009757B4"/>
    <w:rsid w:val="00977B18"/>
    <w:rsid w:val="0098028B"/>
    <w:rsid w:val="00987953"/>
    <w:rsid w:val="009960AF"/>
    <w:rsid w:val="009966AC"/>
    <w:rsid w:val="009A23DE"/>
    <w:rsid w:val="009A4861"/>
    <w:rsid w:val="009A48DE"/>
    <w:rsid w:val="009A710D"/>
    <w:rsid w:val="009A7B53"/>
    <w:rsid w:val="009B52B9"/>
    <w:rsid w:val="009B61A4"/>
    <w:rsid w:val="009C57C2"/>
    <w:rsid w:val="009D5C17"/>
    <w:rsid w:val="009E08DF"/>
    <w:rsid w:val="009E47AA"/>
    <w:rsid w:val="009E6DAC"/>
    <w:rsid w:val="009F1A28"/>
    <w:rsid w:val="009F5453"/>
    <w:rsid w:val="00A0361E"/>
    <w:rsid w:val="00A10FD2"/>
    <w:rsid w:val="00A1283B"/>
    <w:rsid w:val="00A1344D"/>
    <w:rsid w:val="00A17CF4"/>
    <w:rsid w:val="00A2140B"/>
    <w:rsid w:val="00A23859"/>
    <w:rsid w:val="00A2589E"/>
    <w:rsid w:val="00A25A25"/>
    <w:rsid w:val="00A276D6"/>
    <w:rsid w:val="00A308A2"/>
    <w:rsid w:val="00A30AAF"/>
    <w:rsid w:val="00A30D7A"/>
    <w:rsid w:val="00A33455"/>
    <w:rsid w:val="00A34252"/>
    <w:rsid w:val="00A347F3"/>
    <w:rsid w:val="00A34D57"/>
    <w:rsid w:val="00A3681E"/>
    <w:rsid w:val="00A36E37"/>
    <w:rsid w:val="00A3790E"/>
    <w:rsid w:val="00A40693"/>
    <w:rsid w:val="00A40F5F"/>
    <w:rsid w:val="00A4522E"/>
    <w:rsid w:val="00A50126"/>
    <w:rsid w:val="00A51614"/>
    <w:rsid w:val="00A52E31"/>
    <w:rsid w:val="00A52FEC"/>
    <w:rsid w:val="00A53C6D"/>
    <w:rsid w:val="00A56B1C"/>
    <w:rsid w:val="00A574C3"/>
    <w:rsid w:val="00A601C4"/>
    <w:rsid w:val="00A61E77"/>
    <w:rsid w:val="00A753D6"/>
    <w:rsid w:val="00A77F67"/>
    <w:rsid w:val="00A81C05"/>
    <w:rsid w:val="00A841FC"/>
    <w:rsid w:val="00A8798C"/>
    <w:rsid w:val="00A92363"/>
    <w:rsid w:val="00AA0BFA"/>
    <w:rsid w:val="00AA1203"/>
    <w:rsid w:val="00AA3FE4"/>
    <w:rsid w:val="00AA4A36"/>
    <w:rsid w:val="00AA5E38"/>
    <w:rsid w:val="00AA62E4"/>
    <w:rsid w:val="00AA6846"/>
    <w:rsid w:val="00AB2D34"/>
    <w:rsid w:val="00AB3275"/>
    <w:rsid w:val="00AB3897"/>
    <w:rsid w:val="00AB3E81"/>
    <w:rsid w:val="00AB48D6"/>
    <w:rsid w:val="00AB4BF5"/>
    <w:rsid w:val="00AB5FE1"/>
    <w:rsid w:val="00AB7D4A"/>
    <w:rsid w:val="00AC13E6"/>
    <w:rsid w:val="00AC22C2"/>
    <w:rsid w:val="00AC5513"/>
    <w:rsid w:val="00AC5F52"/>
    <w:rsid w:val="00AC6646"/>
    <w:rsid w:val="00AD0FB5"/>
    <w:rsid w:val="00AD2597"/>
    <w:rsid w:val="00AD291A"/>
    <w:rsid w:val="00AD358C"/>
    <w:rsid w:val="00AD3E1C"/>
    <w:rsid w:val="00AD5D26"/>
    <w:rsid w:val="00AE0AD7"/>
    <w:rsid w:val="00AE3242"/>
    <w:rsid w:val="00AE7541"/>
    <w:rsid w:val="00AE7F84"/>
    <w:rsid w:val="00AF0173"/>
    <w:rsid w:val="00AF07A9"/>
    <w:rsid w:val="00AF51AF"/>
    <w:rsid w:val="00AF5B3D"/>
    <w:rsid w:val="00B02963"/>
    <w:rsid w:val="00B02B40"/>
    <w:rsid w:val="00B07122"/>
    <w:rsid w:val="00B11B16"/>
    <w:rsid w:val="00B12CDA"/>
    <w:rsid w:val="00B1326E"/>
    <w:rsid w:val="00B16C49"/>
    <w:rsid w:val="00B174A0"/>
    <w:rsid w:val="00B22867"/>
    <w:rsid w:val="00B24622"/>
    <w:rsid w:val="00B25092"/>
    <w:rsid w:val="00B331A1"/>
    <w:rsid w:val="00B33D4A"/>
    <w:rsid w:val="00B3422D"/>
    <w:rsid w:val="00B34B58"/>
    <w:rsid w:val="00B43928"/>
    <w:rsid w:val="00B452B4"/>
    <w:rsid w:val="00B47A7C"/>
    <w:rsid w:val="00B5156F"/>
    <w:rsid w:val="00B54B24"/>
    <w:rsid w:val="00B5533A"/>
    <w:rsid w:val="00B5656A"/>
    <w:rsid w:val="00B56D45"/>
    <w:rsid w:val="00B61E7A"/>
    <w:rsid w:val="00B67AB5"/>
    <w:rsid w:val="00B67E01"/>
    <w:rsid w:val="00B72E9E"/>
    <w:rsid w:val="00B740AD"/>
    <w:rsid w:val="00B8204B"/>
    <w:rsid w:val="00B841F8"/>
    <w:rsid w:val="00B84D00"/>
    <w:rsid w:val="00B853F6"/>
    <w:rsid w:val="00B87BEC"/>
    <w:rsid w:val="00B91BDA"/>
    <w:rsid w:val="00B92500"/>
    <w:rsid w:val="00B92D3B"/>
    <w:rsid w:val="00B93116"/>
    <w:rsid w:val="00B93A53"/>
    <w:rsid w:val="00B94226"/>
    <w:rsid w:val="00B96A45"/>
    <w:rsid w:val="00BA273F"/>
    <w:rsid w:val="00BA3193"/>
    <w:rsid w:val="00BA6F4B"/>
    <w:rsid w:val="00BB0BF4"/>
    <w:rsid w:val="00BB1009"/>
    <w:rsid w:val="00BB12CB"/>
    <w:rsid w:val="00BB58A1"/>
    <w:rsid w:val="00BC5955"/>
    <w:rsid w:val="00BC6E6C"/>
    <w:rsid w:val="00BC707F"/>
    <w:rsid w:val="00BD4EBA"/>
    <w:rsid w:val="00BE144E"/>
    <w:rsid w:val="00BE4D78"/>
    <w:rsid w:val="00BE4F75"/>
    <w:rsid w:val="00BE5ACF"/>
    <w:rsid w:val="00BF2877"/>
    <w:rsid w:val="00BF2B35"/>
    <w:rsid w:val="00BF5772"/>
    <w:rsid w:val="00C01E79"/>
    <w:rsid w:val="00C053A8"/>
    <w:rsid w:val="00C05773"/>
    <w:rsid w:val="00C17B40"/>
    <w:rsid w:val="00C20B43"/>
    <w:rsid w:val="00C21433"/>
    <w:rsid w:val="00C236A7"/>
    <w:rsid w:val="00C23BF7"/>
    <w:rsid w:val="00C25173"/>
    <w:rsid w:val="00C25AB8"/>
    <w:rsid w:val="00C26A26"/>
    <w:rsid w:val="00C313D2"/>
    <w:rsid w:val="00C34BB0"/>
    <w:rsid w:val="00C35B81"/>
    <w:rsid w:val="00C37A29"/>
    <w:rsid w:val="00C4029A"/>
    <w:rsid w:val="00C41FC8"/>
    <w:rsid w:val="00C451F7"/>
    <w:rsid w:val="00C4687B"/>
    <w:rsid w:val="00C5175F"/>
    <w:rsid w:val="00C51A90"/>
    <w:rsid w:val="00C541D6"/>
    <w:rsid w:val="00C60F6C"/>
    <w:rsid w:val="00C615A3"/>
    <w:rsid w:val="00C656CC"/>
    <w:rsid w:val="00C66040"/>
    <w:rsid w:val="00C7348A"/>
    <w:rsid w:val="00C77B14"/>
    <w:rsid w:val="00C80170"/>
    <w:rsid w:val="00C80293"/>
    <w:rsid w:val="00C81736"/>
    <w:rsid w:val="00C8489E"/>
    <w:rsid w:val="00C858E6"/>
    <w:rsid w:val="00C87B20"/>
    <w:rsid w:val="00C93D19"/>
    <w:rsid w:val="00C95383"/>
    <w:rsid w:val="00C973B5"/>
    <w:rsid w:val="00CA12F7"/>
    <w:rsid w:val="00CA177B"/>
    <w:rsid w:val="00CA4260"/>
    <w:rsid w:val="00CA79E2"/>
    <w:rsid w:val="00CB00BE"/>
    <w:rsid w:val="00CB0523"/>
    <w:rsid w:val="00CB69EC"/>
    <w:rsid w:val="00CC0FCF"/>
    <w:rsid w:val="00CC1AA7"/>
    <w:rsid w:val="00CC22F5"/>
    <w:rsid w:val="00CC65E8"/>
    <w:rsid w:val="00CC6668"/>
    <w:rsid w:val="00CC7042"/>
    <w:rsid w:val="00CD02FD"/>
    <w:rsid w:val="00CD30D2"/>
    <w:rsid w:val="00CD7672"/>
    <w:rsid w:val="00CE3086"/>
    <w:rsid w:val="00CE7995"/>
    <w:rsid w:val="00CF00F7"/>
    <w:rsid w:val="00CF0AF6"/>
    <w:rsid w:val="00CF28C9"/>
    <w:rsid w:val="00CF2EB7"/>
    <w:rsid w:val="00CF7311"/>
    <w:rsid w:val="00CF78F8"/>
    <w:rsid w:val="00D01FDF"/>
    <w:rsid w:val="00D05CD3"/>
    <w:rsid w:val="00D067C4"/>
    <w:rsid w:val="00D1031F"/>
    <w:rsid w:val="00D106BD"/>
    <w:rsid w:val="00D12141"/>
    <w:rsid w:val="00D1275D"/>
    <w:rsid w:val="00D1484F"/>
    <w:rsid w:val="00D208C2"/>
    <w:rsid w:val="00D20C19"/>
    <w:rsid w:val="00D20FFA"/>
    <w:rsid w:val="00D24B37"/>
    <w:rsid w:val="00D254EE"/>
    <w:rsid w:val="00D25ADE"/>
    <w:rsid w:val="00D32E1E"/>
    <w:rsid w:val="00D3334D"/>
    <w:rsid w:val="00D33D8B"/>
    <w:rsid w:val="00D35C86"/>
    <w:rsid w:val="00D3765D"/>
    <w:rsid w:val="00D4307C"/>
    <w:rsid w:val="00D4799D"/>
    <w:rsid w:val="00D52DE2"/>
    <w:rsid w:val="00D5348E"/>
    <w:rsid w:val="00D54735"/>
    <w:rsid w:val="00D60944"/>
    <w:rsid w:val="00D61867"/>
    <w:rsid w:val="00D62A08"/>
    <w:rsid w:val="00D711EC"/>
    <w:rsid w:val="00D71635"/>
    <w:rsid w:val="00D7187D"/>
    <w:rsid w:val="00D752C2"/>
    <w:rsid w:val="00D77A15"/>
    <w:rsid w:val="00D86A7C"/>
    <w:rsid w:val="00D87E45"/>
    <w:rsid w:val="00D90D54"/>
    <w:rsid w:val="00D93846"/>
    <w:rsid w:val="00D957CD"/>
    <w:rsid w:val="00DA14CB"/>
    <w:rsid w:val="00DA3CBD"/>
    <w:rsid w:val="00DA4B55"/>
    <w:rsid w:val="00DA5A21"/>
    <w:rsid w:val="00DA66EC"/>
    <w:rsid w:val="00DA6E82"/>
    <w:rsid w:val="00DB0887"/>
    <w:rsid w:val="00DB0EF5"/>
    <w:rsid w:val="00DB1A5E"/>
    <w:rsid w:val="00DB6734"/>
    <w:rsid w:val="00DC04BE"/>
    <w:rsid w:val="00DC0B26"/>
    <w:rsid w:val="00DE34EA"/>
    <w:rsid w:val="00DE3620"/>
    <w:rsid w:val="00DE3B3A"/>
    <w:rsid w:val="00DE5944"/>
    <w:rsid w:val="00DF025F"/>
    <w:rsid w:val="00DF055E"/>
    <w:rsid w:val="00E00C86"/>
    <w:rsid w:val="00E0549C"/>
    <w:rsid w:val="00E071F6"/>
    <w:rsid w:val="00E07560"/>
    <w:rsid w:val="00E10D4E"/>
    <w:rsid w:val="00E10E79"/>
    <w:rsid w:val="00E11B7F"/>
    <w:rsid w:val="00E16590"/>
    <w:rsid w:val="00E172FC"/>
    <w:rsid w:val="00E217FA"/>
    <w:rsid w:val="00E22C73"/>
    <w:rsid w:val="00E22E95"/>
    <w:rsid w:val="00E27B46"/>
    <w:rsid w:val="00E32513"/>
    <w:rsid w:val="00E3346F"/>
    <w:rsid w:val="00E362B5"/>
    <w:rsid w:val="00E37069"/>
    <w:rsid w:val="00E47665"/>
    <w:rsid w:val="00E503FC"/>
    <w:rsid w:val="00E50D14"/>
    <w:rsid w:val="00E51B14"/>
    <w:rsid w:val="00E522A3"/>
    <w:rsid w:val="00E52FB0"/>
    <w:rsid w:val="00E5583E"/>
    <w:rsid w:val="00E56C4D"/>
    <w:rsid w:val="00E60AC9"/>
    <w:rsid w:val="00E620C2"/>
    <w:rsid w:val="00E62137"/>
    <w:rsid w:val="00E63466"/>
    <w:rsid w:val="00E636A1"/>
    <w:rsid w:val="00E63FFD"/>
    <w:rsid w:val="00E70888"/>
    <w:rsid w:val="00E741ED"/>
    <w:rsid w:val="00E75617"/>
    <w:rsid w:val="00E76C26"/>
    <w:rsid w:val="00E77968"/>
    <w:rsid w:val="00E87AA0"/>
    <w:rsid w:val="00EA0EEB"/>
    <w:rsid w:val="00EA4177"/>
    <w:rsid w:val="00EA41C9"/>
    <w:rsid w:val="00EA4350"/>
    <w:rsid w:val="00EA5D8F"/>
    <w:rsid w:val="00EA67AD"/>
    <w:rsid w:val="00EB190F"/>
    <w:rsid w:val="00EB42D1"/>
    <w:rsid w:val="00EB4CA4"/>
    <w:rsid w:val="00EB6D83"/>
    <w:rsid w:val="00EB7810"/>
    <w:rsid w:val="00EC03A9"/>
    <w:rsid w:val="00EC0F1D"/>
    <w:rsid w:val="00EC1A4D"/>
    <w:rsid w:val="00EC51F0"/>
    <w:rsid w:val="00EC5EB7"/>
    <w:rsid w:val="00ED039B"/>
    <w:rsid w:val="00ED1DA1"/>
    <w:rsid w:val="00ED52BD"/>
    <w:rsid w:val="00ED5DC9"/>
    <w:rsid w:val="00EE10A5"/>
    <w:rsid w:val="00EE3CC4"/>
    <w:rsid w:val="00EE3E47"/>
    <w:rsid w:val="00EE4C5C"/>
    <w:rsid w:val="00EE6416"/>
    <w:rsid w:val="00EF1B6A"/>
    <w:rsid w:val="00EF3A99"/>
    <w:rsid w:val="00EF6F9E"/>
    <w:rsid w:val="00F027FE"/>
    <w:rsid w:val="00F04424"/>
    <w:rsid w:val="00F0571C"/>
    <w:rsid w:val="00F102E1"/>
    <w:rsid w:val="00F12C6C"/>
    <w:rsid w:val="00F12E8E"/>
    <w:rsid w:val="00F136CE"/>
    <w:rsid w:val="00F15EF6"/>
    <w:rsid w:val="00F2019B"/>
    <w:rsid w:val="00F23007"/>
    <w:rsid w:val="00F24E08"/>
    <w:rsid w:val="00F25F0B"/>
    <w:rsid w:val="00F26937"/>
    <w:rsid w:val="00F374DD"/>
    <w:rsid w:val="00F423A0"/>
    <w:rsid w:val="00F47E3D"/>
    <w:rsid w:val="00F54EEC"/>
    <w:rsid w:val="00F5585C"/>
    <w:rsid w:val="00F561E7"/>
    <w:rsid w:val="00F56EDD"/>
    <w:rsid w:val="00F56FAC"/>
    <w:rsid w:val="00F57A80"/>
    <w:rsid w:val="00F57A8B"/>
    <w:rsid w:val="00F61829"/>
    <w:rsid w:val="00F6422C"/>
    <w:rsid w:val="00F66CCB"/>
    <w:rsid w:val="00F72322"/>
    <w:rsid w:val="00F723EA"/>
    <w:rsid w:val="00F73188"/>
    <w:rsid w:val="00F7384A"/>
    <w:rsid w:val="00F74B6A"/>
    <w:rsid w:val="00F8093F"/>
    <w:rsid w:val="00F845DF"/>
    <w:rsid w:val="00F84F30"/>
    <w:rsid w:val="00F8513C"/>
    <w:rsid w:val="00F8671B"/>
    <w:rsid w:val="00F9078B"/>
    <w:rsid w:val="00F93784"/>
    <w:rsid w:val="00F95BF9"/>
    <w:rsid w:val="00F9700F"/>
    <w:rsid w:val="00FA26CA"/>
    <w:rsid w:val="00FA37B3"/>
    <w:rsid w:val="00FA590D"/>
    <w:rsid w:val="00FB3332"/>
    <w:rsid w:val="00FB4F47"/>
    <w:rsid w:val="00FB4FBC"/>
    <w:rsid w:val="00FB58B4"/>
    <w:rsid w:val="00FB7D83"/>
    <w:rsid w:val="00FC09F8"/>
    <w:rsid w:val="00FC0C33"/>
    <w:rsid w:val="00FC322F"/>
    <w:rsid w:val="00FC3340"/>
    <w:rsid w:val="00FC3D52"/>
    <w:rsid w:val="00FC469B"/>
    <w:rsid w:val="00FC4C0A"/>
    <w:rsid w:val="00FD0AE5"/>
    <w:rsid w:val="00FD29D0"/>
    <w:rsid w:val="00FD31B3"/>
    <w:rsid w:val="00FE2C0E"/>
    <w:rsid w:val="00FE518E"/>
    <w:rsid w:val="00FE5CE1"/>
    <w:rsid w:val="00FF1A72"/>
    <w:rsid w:val="00FF2068"/>
    <w:rsid w:val="00FF3CC7"/>
    <w:rsid w:val="00FF56DF"/>
    <w:rsid w:val="00FF5F56"/>
    <w:rsid w:val="00FF6D3E"/>
    <w:rsid w:val="00FF6EAF"/>
    <w:rsid w:val="06C71E9E"/>
    <w:rsid w:val="071A149F"/>
    <w:rsid w:val="09DB0D8C"/>
    <w:rsid w:val="0B521208"/>
    <w:rsid w:val="0C0B0D82"/>
    <w:rsid w:val="102F1C4D"/>
    <w:rsid w:val="1A066A45"/>
    <w:rsid w:val="1D563796"/>
    <w:rsid w:val="1E274535"/>
    <w:rsid w:val="22531C21"/>
    <w:rsid w:val="22DA1DB7"/>
    <w:rsid w:val="257B41CD"/>
    <w:rsid w:val="26121DF9"/>
    <w:rsid w:val="2BD9280A"/>
    <w:rsid w:val="2D38066F"/>
    <w:rsid w:val="32925D03"/>
    <w:rsid w:val="32C05644"/>
    <w:rsid w:val="335A3430"/>
    <w:rsid w:val="46662695"/>
    <w:rsid w:val="47A93233"/>
    <w:rsid w:val="4B7A40EB"/>
    <w:rsid w:val="4E92144D"/>
    <w:rsid w:val="528544E1"/>
    <w:rsid w:val="534F33DB"/>
    <w:rsid w:val="53FE6CA4"/>
    <w:rsid w:val="5782747F"/>
    <w:rsid w:val="57977556"/>
    <w:rsid w:val="5A860789"/>
    <w:rsid w:val="5AE61977"/>
    <w:rsid w:val="5BC62678"/>
    <w:rsid w:val="5DBC1DCC"/>
    <w:rsid w:val="60055226"/>
    <w:rsid w:val="673471A1"/>
    <w:rsid w:val="68410332"/>
    <w:rsid w:val="6A9229C3"/>
    <w:rsid w:val="6AFD22BE"/>
    <w:rsid w:val="7593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100" w:beforeLines="100"/>
      <w:outlineLvl w:val="0"/>
    </w:pPr>
    <w:rPr>
      <w:rFonts w:eastAsia="微软雅黑"/>
      <w:b/>
      <w:bCs/>
      <w:color w:val="ED7D31" w:themeColor="accent2"/>
      <w:kern w:val="44"/>
      <w:sz w:val="24"/>
      <w:szCs w:val="44"/>
      <w14:textFill>
        <w14:solidFill>
          <w14:schemeClr w14:val="accent2"/>
        </w14:solidFill>
      </w14:textFill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outlineLvl w:val="1"/>
    </w:pPr>
    <w:rPr>
      <w:rFonts w:eastAsia="微软雅黑" w:asciiTheme="majorHAnsi" w:hAnsiTheme="majorHAnsi" w:cstheme="majorBidi"/>
      <w:b/>
      <w:bCs/>
      <w:color w:val="1F4E79" w:themeColor="accent1" w:themeShade="80"/>
      <w:sz w:val="24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50" w:beforeLines="50" w:after="50" w:afterLines="50"/>
      <w:outlineLvl w:val="2"/>
    </w:pPr>
    <w:rPr>
      <w:rFonts w:ascii="Times New Roman" w:hAnsi="Times New Roman" w:eastAsia="宋体"/>
      <w:b/>
      <w:bCs/>
      <w:szCs w:val="32"/>
    </w:rPr>
  </w:style>
  <w:style w:type="paragraph" w:styleId="5">
    <w:name w:val="heading 4"/>
    <w:basedOn w:val="1"/>
    <w:next w:val="1"/>
    <w:link w:val="19"/>
    <w:unhideWhenUsed/>
    <w:qFormat/>
    <w:uiPriority w:val="9"/>
    <w:pPr>
      <w:keepNext/>
      <w:keepLines/>
      <w:ind w:firstLine="200" w:firstLineChars="200"/>
      <w:outlineLvl w:val="3"/>
    </w:pPr>
    <w:rPr>
      <w:rFonts w:asciiTheme="majorHAnsi" w:hAnsiTheme="majorHAnsi" w:eastAsiaTheme="majorEastAsia" w:cstheme="majorBidi"/>
      <w:b/>
      <w:bCs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标题 1 Char"/>
    <w:basedOn w:val="12"/>
    <w:link w:val="2"/>
    <w:qFormat/>
    <w:uiPriority w:val="9"/>
    <w:rPr>
      <w:rFonts w:eastAsia="微软雅黑"/>
      <w:b/>
      <w:bCs/>
      <w:color w:val="ED7D31" w:themeColor="accent2"/>
      <w:kern w:val="44"/>
      <w:sz w:val="24"/>
      <w:szCs w:val="44"/>
      <w14:textFill>
        <w14:solidFill>
          <w14:schemeClr w14:val="accent2"/>
        </w14:solidFill>
      </w14:textFill>
    </w:rPr>
  </w:style>
  <w:style w:type="character" w:customStyle="1" w:styleId="17">
    <w:name w:val="标题 2 Char"/>
    <w:basedOn w:val="12"/>
    <w:link w:val="3"/>
    <w:qFormat/>
    <w:uiPriority w:val="9"/>
    <w:rPr>
      <w:rFonts w:eastAsia="微软雅黑" w:asciiTheme="majorHAnsi" w:hAnsiTheme="majorHAnsi" w:cstheme="majorBidi"/>
      <w:b/>
      <w:bCs/>
      <w:color w:val="1F4E79" w:themeColor="accent1" w:themeShade="80"/>
      <w:sz w:val="24"/>
      <w:szCs w:val="32"/>
    </w:rPr>
  </w:style>
  <w:style w:type="character" w:customStyle="1" w:styleId="18">
    <w:name w:val="标题 3 Char"/>
    <w:basedOn w:val="12"/>
    <w:link w:val="4"/>
    <w:qFormat/>
    <w:uiPriority w:val="9"/>
    <w:rPr>
      <w:rFonts w:ascii="Times New Roman" w:hAnsi="Times New Roman" w:eastAsia="宋体"/>
      <w:b/>
      <w:bCs/>
      <w:szCs w:val="32"/>
    </w:rPr>
  </w:style>
  <w:style w:type="character" w:customStyle="1" w:styleId="19">
    <w:name w:val="标题 4 Char"/>
    <w:basedOn w:val="12"/>
    <w:link w:val="5"/>
    <w:qFormat/>
    <w:uiPriority w:val="9"/>
    <w:rPr>
      <w:rFonts w:asciiTheme="majorHAnsi" w:hAnsiTheme="majorHAnsi" w:eastAsiaTheme="majorEastAsia" w:cstheme="majorBidi"/>
      <w:b/>
      <w:bCs/>
      <w:szCs w:val="28"/>
    </w:rPr>
  </w:style>
  <w:style w:type="paragraph" w:customStyle="1" w:styleId="20">
    <w:name w:val="TOC Heading"/>
    <w:basedOn w:val="2"/>
    <w:next w:val="1"/>
    <w:unhideWhenUsed/>
    <w:qFormat/>
    <w:uiPriority w:val="39"/>
    <w:pPr>
      <w:widowControl/>
      <w:spacing w:before="240" w:beforeLines="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2E75B6" w:themeColor="accent1" w:themeShade="BF"/>
      <w:kern w:val="0"/>
      <w:sz w:val="32"/>
      <w:szCs w:val="32"/>
    </w:rPr>
  </w:style>
  <w:style w:type="paragraph" w:styleId="21">
    <w:name w:val="Intense Quote"/>
    <w:basedOn w:val="1"/>
    <w:next w:val="1"/>
    <w:qFormat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customStyle="1" w:styleId="22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23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3" Type="http://schemas.openxmlformats.org/officeDocument/2006/relationships/fontTable" Target="fontTable.xml"/><Relationship Id="rId32" Type="http://schemas.openxmlformats.org/officeDocument/2006/relationships/customXml" Target="../customXml/item2.xml"/><Relationship Id="rId31" Type="http://schemas.openxmlformats.org/officeDocument/2006/relationships/customXml" Target="../customXml/item1.xml"/><Relationship Id="rId30" Type="http://schemas.openxmlformats.org/officeDocument/2006/relationships/image" Target="media/image26.png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2F81E1-17F2-4693-9B53-84E11D87AE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1641</Words>
  <Characters>1677</Characters>
  <Lines>66</Lines>
  <Paragraphs>18</Paragraphs>
  <TotalTime>1</TotalTime>
  <ScaleCrop>false</ScaleCrop>
  <LinksUpToDate>false</LinksUpToDate>
  <CharactersWithSpaces>1757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2018-08-27T01:56:00Z</dcterms:created>
  <dc:creator>shenyanhbxf@126.com</dc:creator>
  <cp:lastModifiedBy>董礼</cp:lastModifiedBy>
  <dcterms:modified xsi:type="dcterms:W3CDTF">2023-03-01T08:39:08Z</dcterms:modified>
  <cp:revision>3672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F4046CF4A0D34DC182E59B4F06D91CD1</vt:lpwstr>
  </property>
</Properties>
</file>